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CB6" w:rsidRDefault="00C64CB6" w:rsidP="00C64CB6">
      <w:pPr>
        <w:spacing w:line="580" w:lineRule="exact"/>
        <w:rPr>
          <w:rFonts w:ascii="仿宋_GB2312" w:eastAsia="仿宋_GB2312" w:hAnsi="仿宋_GB2312" w:cs="仿宋_GB2312"/>
          <w:color w:val="FF0000"/>
          <w:w w:val="66"/>
          <w:sz w:val="32"/>
          <w:szCs w:val="32"/>
        </w:rPr>
      </w:pPr>
      <w:r>
        <w:rPr>
          <w:rFonts w:ascii="黑体" w:eastAsia="黑体" w:hAnsi="黑体" w:cs="黑体" w:hint="eastAsia"/>
          <w:sz w:val="32"/>
          <w:szCs w:val="32"/>
        </w:rPr>
        <w:t>ZZCR-2021-0590003</w:t>
      </w:r>
    </w:p>
    <w:p w:rsidR="00C64CB6" w:rsidRPr="009B3EBA" w:rsidRDefault="00C64CB6" w:rsidP="00C64CB6">
      <w:pPr>
        <w:jc w:val="distribute"/>
        <w:rPr>
          <w:rFonts w:asciiTheme="majorEastAsia" w:eastAsiaTheme="majorEastAsia" w:hAnsiTheme="majorEastAsia"/>
          <w:b/>
          <w:color w:val="FF0000"/>
          <w:w w:val="43"/>
          <w:sz w:val="144"/>
          <w:szCs w:val="144"/>
        </w:rPr>
      </w:pPr>
      <w:r w:rsidRPr="009B3EBA">
        <w:rPr>
          <w:rFonts w:asciiTheme="majorEastAsia" w:eastAsiaTheme="majorEastAsia" w:hAnsiTheme="majorEastAsia" w:hint="eastAsia"/>
          <w:b/>
          <w:color w:val="FF0000"/>
          <w:w w:val="43"/>
          <w:sz w:val="144"/>
          <w:szCs w:val="144"/>
        </w:rPr>
        <w:t>枣庄市住房公积金管理中心文件</w:t>
      </w:r>
    </w:p>
    <w:p w:rsidR="00C64CB6" w:rsidRPr="004207B7" w:rsidRDefault="00C64CB6" w:rsidP="00C64CB6">
      <w:pPr>
        <w:spacing w:line="700" w:lineRule="exact"/>
        <w:jc w:val="distribute"/>
        <w:rPr>
          <w:rFonts w:ascii="方正大标宋简体" w:eastAsia="方正大标宋简体"/>
          <w:color w:val="FF0000"/>
          <w:w w:val="40"/>
          <w:sz w:val="144"/>
          <w:szCs w:val="144"/>
        </w:rPr>
      </w:pPr>
    </w:p>
    <w:p w:rsidR="00C64CB6" w:rsidRPr="00D2412B" w:rsidRDefault="00C64CB6" w:rsidP="00C64CB6">
      <w:pPr>
        <w:jc w:val="center"/>
        <w:rPr>
          <w:rFonts w:ascii="仿宋_GB2312" w:eastAsia="仿宋_GB2312" w:hAnsi="宋体"/>
          <w:sz w:val="32"/>
          <w:szCs w:val="32"/>
        </w:rPr>
      </w:pPr>
      <w:r w:rsidRPr="00D2412B">
        <w:rPr>
          <w:rFonts w:ascii="仿宋_GB2312" w:eastAsia="仿宋_GB2312" w:hAnsi="宋体" w:hint="eastAsia"/>
          <w:sz w:val="32"/>
          <w:szCs w:val="32"/>
        </w:rPr>
        <w:t>枣住公〔2</w:t>
      </w:r>
      <w:r>
        <w:rPr>
          <w:rFonts w:ascii="仿宋_GB2312" w:eastAsia="仿宋_GB2312" w:hAnsi="宋体" w:hint="eastAsia"/>
          <w:sz w:val="32"/>
          <w:szCs w:val="32"/>
        </w:rPr>
        <w:t>021</w:t>
      </w:r>
      <w:r w:rsidRPr="00D2412B">
        <w:rPr>
          <w:rFonts w:ascii="仿宋_GB2312" w:eastAsia="仿宋_GB2312" w:hAnsi="宋体" w:hint="eastAsia"/>
          <w:sz w:val="32"/>
          <w:szCs w:val="32"/>
        </w:rPr>
        <w:t>〕</w:t>
      </w:r>
      <w:r>
        <w:rPr>
          <w:rFonts w:ascii="仿宋_GB2312" w:eastAsia="仿宋_GB2312" w:hAnsi="宋体" w:hint="eastAsia"/>
          <w:sz w:val="32"/>
          <w:szCs w:val="32"/>
        </w:rPr>
        <w:t>9</w:t>
      </w:r>
      <w:r w:rsidRPr="00D2412B">
        <w:rPr>
          <w:rFonts w:ascii="仿宋_GB2312" w:eastAsia="仿宋_GB2312" w:hAnsi="宋体" w:hint="eastAsia"/>
          <w:sz w:val="32"/>
          <w:szCs w:val="32"/>
        </w:rPr>
        <w:t>号</w:t>
      </w:r>
    </w:p>
    <w:p w:rsidR="00C64CB6" w:rsidRPr="004207B7" w:rsidRDefault="00AF2FB9" w:rsidP="00C64CB6">
      <w:pPr>
        <w:spacing w:line="700" w:lineRule="exact"/>
        <w:jc w:val="distribute"/>
        <w:rPr>
          <w:rFonts w:ascii="方正大标宋简体" w:eastAsia="方正大标宋简体"/>
          <w:color w:val="FF0000"/>
          <w:w w:val="40"/>
          <w:sz w:val="144"/>
          <w:szCs w:val="144"/>
        </w:rPr>
      </w:pPr>
      <w:r>
        <w:rPr>
          <w:rFonts w:ascii="方正大标宋简体" w:eastAsia="方正大标宋简体"/>
          <w:noProof/>
          <w:color w:val="FF0000"/>
          <w:sz w:val="144"/>
          <w:szCs w:val="144"/>
        </w:rPr>
        <w:pict>
          <v:line id="_x0000_s2050" style="position:absolute;left:0;text-align:left;z-index:251658240" from="-8.55pt,-.1pt" to="445pt,-.1pt" strokecolor="red" strokeweight="1.75pt"/>
        </w:pict>
      </w:r>
    </w:p>
    <w:p w:rsidR="001207EA" w:rsidRPr="00C64CB6" w:rsidRDefault="00DA23F9" w:rsidP="00C64CB6">
      <w:pPr>
        <w:pStyle w:val="a6"/>
        <w:spacing w:before="0" w:beforeAutospacing="0" w:after="240" w:afterAutospacing="0" w:line="560" w:lineRule="exact"/>
        <w:jc w:val="center"/>
        <w:rPr>
          <w:rFonts w:ascii="方正小标宋简体" w:eastAsia="方正小标宋简体" w:hAnsi="黑体"/>
          <w:spacing w:val="8"/>
          <w:sz w:val="44"/>
          <w:szCs w:val="44"/>
        </w:rPr>
      </w:pPr>
      <w:r w:rsidRPr="00C64CB6">
        <w:rPr>
          <w:rFonts w:ascii="方正小标宋简体" w:eastAsia="方正小标宋简体" w:hAnsi="黑体" w:hint="eastAsia"/>
          <w:spacing w:val="8"/>
          <w:sz w:val="44"/>
          <w:szCs w:val="44"/>
        </w:rPr>
        <w:t>枣庄市住房公积金管理中心</w:t>
      </w:r>
    </w:p>
    <w:p w:rsidR="001207EA" w:rsidRPr="00C64CB6" w:rsidRDefault="00DA23F9" w:rsidP="00C64CB6">
      <w:pPr>
        <w:pStyle w:val="a6"/>
        <w:spacing w:before="0" w:beforeAutospacing="0" w:after="240" w:afterAutospacing="0" w:line="560" w:lineRule="exact"/>
        <w:jc w:val="center"/>
        <w:rPr>
          <w:rFonts w:ascii="方正小标宋简体" w:eastAsia="方正小标宋简体" w:hAnsi="黑体"/>
          <w:spacing w:val="8"/>
          <w:sz w:val="44"/>
          <w:szCs w:val="44"/>
        </w:rPr>
      </w:pPr>
      <w:r w:rsidRPr="00C64CB6">
        <w:rPr>
          <w:rFonts w:ascii="方正小标宋简体" w:eastAsia="方正小标宋简体" w:hAnsi="黑体" w:hint="eastAsia"/>
          <w:spacing w:val="8"/>
          <w:sz w:val="44"/>
          <w:szCs w:val="44"/>
        </w:rPr>
        <w:t>行政处罚裁量基准规定</w:t>
      </w:r>
    </w:p>
    <w:p w:rsidR="001207EA" w:rsidRPr="00BE6D1A" w:rsidRDefault="001207EA">
      <w:pPr>
        <w:spacing w:line="540" w:lineRule="exact"/>
        <w:ind w:firstLineChars="200" w:firstLine="640"/>
        <w:rPr>
          <w:rFonts w:ascii="仿宋" w:eastAsia="仿宋" w:hAnsi="仿宋"/>
          <w:sz w:val="32"/>
          <w:szCs w:val="32"/>
        </w:rPr>
      </w:pP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sz w:val="32"/>
          <w:szCs w:val="32"/>
        </w:rPr>
        <w:t>第一条</w:t>
      </w:r>
      <w:r w:rsidR="00006883" w:rsidRPr="00BE6D1A">
        <w:rPr>
          <w:rFonts w:ascii="仿宋" w:eastAsia="仿宋" w:hAnsi="仿宋" w:hint="eastAsia"/>
          <w:sz w:val="32"/>
          <w:szCs w:val="32"/>
        </w:rPr>
        <w:t xml:space="preserve"> </w:t>
      </w:r>
      <w:r w:rsidRPr="00BE6D1A">
        <w:rPr>
          <w:rFonts w:ascii="仿宋" w:eastAsia="仿宋" w:hAnsi="仿宋"/>
          <w:sz w:val="32"/>
          <w:szCs w:val="32"/>
        </w:rPr>
        <w:t xml:space="preserve"> 为规范</w:t>
      </w:r>
      <w:r w:rsidRPr="00BE6D1A">
        <w:rPr>
          <w:rFonts w:ascii="仿宋" w:eastAsia="仿宋" w:hAnsi="仿宋" w:hint="eastAsia"/>
          <w:sz w:val="32"/>
          <w:szCs w:val="32"/>
        </w:rPr>
        <w:t>住房公积金行政处罚自由裁量权，</w:t>
      </w:r>
      <w:r w:rsidRPr="00BE6D1A">
        <w:rPr>
          <w:rFonts w:ascii="仿宋" w:eastAsia="仿宋" w:hAnsi="仿宋"/>
          <w:sz w:val="32"/>
          <w:szCs w:val="32"/>
        </w:rPr>
        <w:t>保障公民、法人和其他组织的合法权益，</w:t>
      </w:r>
      <w:r w:rsidRPr="00BE6D1A">
        <w:rPr>
          <w:rFonts w:ascii="仿宋" w:eastAsia="仿宋" w:hAnsi="仿宋" w:hint="eastAsia"/>
          <w:sz w:val="32"/>
          <w:szCs w:val="32"/>
        </w:rPr>
        <w:t>根据国务院《住房公积金管理条例》第三十七条规定以</w:t>
      </w:r>
      <w:r w:rsidRPr="00BE6D1A">
        <w:rPr>
          <w:rFonts w:ascii="仿宋" w:eastAsia="仿宋" w:hAnsi="仿宋"/>
          <w:sz w:val="32"/>
          <w:szCs w:val="32"/>
        </w:rPr>
        <w:t>及《</w:t>
      </w:r>
      <w:r w:rsidRPr="00BE6D1A">
        <w:rPr>
          <w:rFonts w:ascii="仿宋" w:eastAsia="仿宋" w:hAnsi="仿宋" w:hint="eastAsia"/>
          <w:sz w:val="32"/>
          <w:szCs w:val="32"/>
        </w:rPr>
        <w:t>山东省规范行政处罚裁量权办法</w:t>
      </w:r>
      <w:r w:rsidRPr="00BE6D1A">
        <w:rPr>
          <w:rFonts w:ascii="仿宋" w:eastAsia="仿宋" w:hAnsi="仿宋"/>
          <w:sz w:val="32"/>
          <w:szCs w:val="32"/>
        </w:rPr>
        <w:t>》</w:t>
      </w:r>
      <w:r w:rsidRPr="00BE6D1A">
        <w:rPr>
          <w:rFonts w:ascii="仿宋" w:eastAsia="仿宋" w:hAnsi="仿宋" w:hint="eastAsia"/>
          <w:sz w:val="32"/>
          <w:szCs w:val="32"/>
        </w:rPr>
        <w:t>要求</w:t>
      </w:r>
      <w:r w:rsidRPr="00BE6D1A">
        <w:rPr>
          <w:rFonts w:ascii="仿宋" w:eastAsia="仿宋" w:hAnsi="仿宋"/>
          <w:sz w:val="32"/>
          <w:szCs w:val="32"/>
        </w:rPr>
        <w:t>，结合</w:t>
      </w:r>
      <w:r w:rsidRPr="00BE6D1A">
        <w:rPr>
          <w:rFonts w:ascii="仿宋" w:eastAsia="仿宋" w:hAnsi="仿宋" w:hint="eastAsia"/>
          <w:sz w:val="32"/>
          <w:szCs w:val="32"/>
        </w:rPr>
        <w:t>我市</w:t>
      </w:r>
      <w:r w:rsidRPr="00BE6D1A">
        <w:rPr>
          <w:rFonts w:ascii="仿宋" w:eastAsia="仿宋" w:hAnsi="仿宋"/>
          <w:sz w:val="32"/>
          <w:szCs w:val="32"/>
        </w:rPr>
        <w:t>住房公积金行政执法的实际情况，制定本</w:t>
      </w:r>
      <w:r w:rsidRPr="00BE6D1A">
        <w:rPr>
          <w:rFonts w:ascii="仿宋" w:eastAsia="仿宋" w:hAnsi="仿宋" w:hint="eastAsia"/>
          <w:sz w:val="32"/>
          <w:szCs w:val="32"/>
        </w:rPr>
        <w:t>规定</w:t>
      </w:r>
      <w:r w:rsidRPr="00BE6D1A">
        <w:rPr>
          <w:rFonts w:ascii="仿宋" w:eastAsia="仿宋" w:hAnsi="仿宋"/>
          <w:sz w:val="32"/>
          <w:szCs w:val="32"/>
        </w:rPr>
        <w:t>。</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sz w:val="32"/>
          <w:szCs w:val="32"/>
        </w:rPr>
        <w:t>第二条</w:t>
      </w:r>
      <w:r w:rsidR="00006883" w:rsidRPr="00BE6D1A">
        <w:rPr>
          <w:rFonts w:ascii="仿宋" w:eastAsia="仿宋" w:hAnsi="仿宋" w:hint="eastAsia"/>
          <w:sz w:val="32"/>
          <w:szCs w:val="32"/>
        </w:rPr>
        <w:t xml:space="preserve">  </w:t>
      </w:r>
      <w:r w:rsidRPr="00BE6D1A">
        <w:rPr>
          <w:rFonts w:ascii="仿宋" w:eastAsia="仿宋" w:hAnsi="仿宋"/>
          <w:sz w:val="32"/>
          <w:szCs w:val="32"/>
        </w:rPr>
        <w:t>本</w:t>
      </w:r>
      <w:r w:rsidRPr="00BE6D1A">
        <w:rPr>
          <w:rFonts w:ascii="仿宋" w:eastAsia="仿宋" w:hAnsi="仿宋" w:hint="eastAsia"/>
          <w:sz w:val="32"/>
          <w:szCs w:val="32"/>
        </w:rPr>
        <w:t>规定</w:t>
      </w:r>
      <w:r w:rsidRPr="00BE6D1A">
        <w:rPr>
          <w:rFonts w:ascii="仿宋" w:eastAsia="仿宋" w:hAnsi="仿宋"/>
          <w:sz w:val="32"/>
          <w:szCs w:val="32"/>
        </w:rPr>
        <w:t>适用于</w:t>
      </w:r>
      <w:r w:rsidRPr="00BE6D1A">
        <w:rPr>
          <w:rFonts w:ascii="仿宋" w:eastAsia="仿宋" w:hAnsi="仿宋" w:hint="eastAsia"/>
          <w:sz w:val="32"/>
          <w:szCs w:val="32"/>
        </w:rPr>
        <w:t>枣庄市</w:t>
      </w:r>
      <w:r w:rsidRPr="00BE6D1A">
        <w:rPr>
          <w:rFonts w:ascii="仿宋" w:eastAsia="仿宋" w:hAnsi="仿宋"/>
          <w:sz w:val="32"/>
          <w:szCs w:val="32"/>
        </w:rPr>
        <w:t>住房公积金管理中心行政执法中发现的违法行为的处罚裁量</w:t>
      </w:r>
      <w:r w:rsidRPr="00BE6D1A">
        <w:rPr>
          <w:rFonts w:ascii="仿宋" w:eastAsia="仿宋" w:hAnsi="仿宋" w:hint="eastAsia"/>
          <w:sz w:val="32"/>
          <w:szCs w:val="32"/>
        </w:rPr>
        <w:t>。本基准所称的行政处罚自由裁量权，是指住房公积金管理中心依照法律、法规、规章规定，对涉及违法行为的单位是否给予行政处罚，给予何种行政处罚和何种幅度的行政处罚决定的权限。</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 xml:space="preserve">第三条 </w:t>
      </w:r>
      <w:r w:rsidR="00006883" w:rsidRPr="00BE6D1A">
        <w:rPr>
          <w:rFonts w:ascii="仿宋" w:eastAsia="仿宋" w:hAnsi="仿宋" w:hint="eastAsia"/>
          <w:sz w:val="32"/>
          <w:szCs w:val="32"/>
        </w:rPr>
        <w:t xml:space="preserve"> </w:t>
      </w:r>
      <w:r w:rsidRPr="00BE6D1A">
        <w:rPr>
          <w:rFonts w:ascii="仿宋" w:eastAsia="仿宋" w:hAnsi="仿宋" w:hint="eastAsia"/>
          <w:sz w:val="32"/>
          <w:szCs w:val="32"/>
        </w:rPr>
        <w:t>本规定所称的单位，是指国家机关、国有企业、城镇集体企业、外商投资企业、城镇私营企业及其他城镇企业、事业单位、民办非企业单位、社会团体。</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 xml:space="preserve">第四条 </w:t>
      </w:r>
      <w:r w:rsidR="00006883" w:rsidRPr="00BE6D1A">
        <w:rPr>
          <w:rFonts w:ascii="仿宋" w:eastAsia="仿宋" w:hAnsi="仿宋" w:hint="eastAsia"/>
          <w:sz w:val="32"/>
          <w:szCs w:val="32"/>
        </w:rPr>
        <w:t xml:space="preserve"> </w:t>
      </w:r>
      <w:r w:rsidRPr="00BE6D1A">
        <w:rPr>
          <w:rFonts w:ascii="仿宋" w:eastAsia="仿宋" w:hAnsi="仿宋" w:hint="eastAsia"/>
          <w:sz w:val="32"/>
          <w:szCs w:val="32"/>
        </w:rPr>
        <w:t>行使行政处罚自由裁量权，应当</w:t>
      </w:r>
      <w:bookmarkStart w:id="0" w:name="_GoBack"/>
      <w:bookmarkEnd w:id="0"/>
      <w:r w:rsidRPr="00BE6D1A">
        <w:rPr>
          <w:rFonts w:ascii="仿宋" w:eastAsia="仿宋" w:hAnsi="仿宋" w:hint="eastAsia"/>
          <w:sz w:val="32"/>
          <w:szCs w:val="32"/>
        </w:rPr>
        <w:t>遵循以下原则：</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lastRenderedPageBreak/>
        <w:t>（一）公平公正原则。即对违法事实、性质、情节、社会危害程度等基本相同或相近的违法行为，实施行政处罚时使用依据、处罚幅度应基本一致。</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（二）过罚相当原则。即处罚幅度应当与违法行为的事实、性质、情节和社会危害程度相当。</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（三）程序合法原则。即应当符合法定程序，充分听取当事人的意见，保障行政相对人的合法权益。</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（四）综合裁量原则。即应当全面分析违法行为的主体、客体、主观、客观等因素，全面分析、综合裁量。</w:t>
      </w:r>
    </w:p>
    <w:p w:rsidR="001207EA" w:rsidRPr="00BE6D1A" w:rsidRDefault="00006883" w:rsidP="00C64CB6">
      <w:pPr>
        <w:spacing w:line="560" w:lineRule="exact"/>
        <w:jc w:val="left"/>
        <w:rPr>
          <w:rFonts w:asciiTheme="minorEastAsia" w:hAnsiTheme="minorEastAsia"/>
          <w:sz w:val="24"/>
          <w:szCs w:val="24"/>
        </w:rPr>
      </w:pPr>
      <w:r w:rsidRPr="00BE6D1A">
        <w:rPr>
          <w:rFonts w:ascii="仿宋" w:eastAsia="仿宋" w:hAnsi="仿宋" w:hint="eastAsia"/>
          <w:sz w:val="32"/>
          <w:szCs w:val="32"/>
        </w:rPr>
        <w:t xml:space="preserve">    </w:t>
      </w:r>
      <w:r w:rsidR="00DA23F9" w:rsidRPr="00BE6D1A">
        <w:rPr>
          <w:rFonts w:ascii="仿宋" w:eastAsia="仿宋" w:hAnsi="仿宋" w:hint="eastAsia"/>
          <w:sz w:val="32"/>
          <w:szCs w:val="32"/>
        </w:rPr>
        <w:t>第五条</w:t>
      </w:r>
      <w:r w:rsidRPr="00BE6D1A">
        <w:rPr>
          <w:rFonts w:ascii="仿宋" w:eastAsia="仿宋" w:hAnsi="仿宋" w:hint="eastAsia"/>
          <w:sz w:val="32"/>
          <w:szCs w:val="32"/>
        </w:rPr>
        <w:t xml:space="preserve">  </w:t>
      </w:r>
      <w:r w:rsidR="00DA23F9" w:rsidRPr="00BE6D1A">
        <w:rPr>
          <w:rFonts w:ascii="仿宋" w:eastAsia="仿宋" w:hAnsi="仿宋" w:hint="eastAsia"/>
          <w:sz w:val="32"/>
          <w:szCs w:val="32"/>
        </w:rPr>
        <w:t xml:space="preserve">单位不办理住房公积金缴存登记或者不为本单位职工办理住房公积金账户设立手续的行为，违反《条例》第13条第二款规定及第14条第一款规定。依据《条例》第三十七条规定，上述违法行为的处罚裁量幅度为“1万元以上5万元以下罚款”，按照不同违法情节划分为“处1万元（含）以下罚款、处1万元以上2万元（含）以下罚款 </w:t>
      </w:r>
      <w:r w:rsidR="00DA23F9" w:rsidRPr="00BE6D1A">
        <w:rPr>
          <w:rFonts w:ascii="仿宋" w:eastAsia="仿宋" w:hAnsi="仿宋"/>
          <w:sz w:val="32"/>
          <w:szCs w:val="32"/>
        </w:rPr>
        <w:t>、</w:t>
      </w:r>
      <w:r w:rsidR="00DA23F9" w:rsidRPr="00BE6D1A">
        <w:rPr>
          <w:rFonts w:ascii="仿宋" w:eastAsia="仿宋" w:hAnsi="仿宋" w:hint="eastAsia"/>
          <w:sz w:val="32"/>
          <w:szCs w:val="32"/>
        </w:rPr>
        <w:t>处2万元以上3万元（含）以下罚款</w:t>
      </w:r>
      <w:r w:rsidR="00DA23F9" w:rsidRPr="00BE6D1A">
        <w:rPr>
          <w:rFonts w:ascii="仿宋" w:eastAsia="仿宋" w:hAnsi="仿宋"/>
          <w:sz w:val="32"/>
          <w:szCs w:val="32"/>
        </w:rPr>
        <w:t>、</w:t>
      </w:r>
      <w:r w:rsidR="00DA23F9" w:rsidRPr="00BE6D1A">
        <w:rPr>
          <w:rFonts w:ascii="仿宋" w:eastAsia="仿宋" w:hAnsi="仿宋" w:hint="eastAsia"/>
          <w:sz w:val="32"/>
          <w:szCs w:val="32"/>
        </w:rPr>
        <w:t>处3万元以上4万元（含）以下罚款</w:t>
      </w:r>
      <w:r w:rsidR="00DA23F9" w:rsidRPr="00BE6D1A">
        <w:rPr>
          <w:rFonts w:ascii="仿宋" w:eastAsia="仿宋" w:hAnsi="仿宋"/>
          <w:sz w:val="32"/>
          <w:szCs w:val="32"/>
        </w:rPr>
        <w:t>、</w:t>
      </w:r>
      <w:r w:rsidR="00DA23F9" w:rsidRPr="00BE6D1A">
        <w:rPr>
          <w:rFonts w:ascii="仿宋" w:eastAsia="仿宋" w:hAnsi="仿宋" w:hint="eastAsia"/>
          <w:sz w:val="32"/>
          <w:szCs w:val="32"/>
        </w:rPr>
        <w:t>处4万元以上5万元（含）以下罚款</w:t>
      </w:r>
      <w:r w:rsidR="00DA23F9" w:rsidRPr="00BE6D1A">
        <w:rPr>
          <w:rFonts w:ascii="仿宋" w:eastAsia="仿宋" w:hAnsi="仿宋"/>
          <w:sz w:val="32"/>
          <w:szCs w:val="32"/>
        </w:rPr>
        <w:t>”五个基础裁量档。</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第六条</w:t>
      </w:r>
      <w:r w:rsidRPr="00BE6D1A">
        <w:rPr>
          <w:rFonts w:ascii="仿宋" w:eastAsia="仿宋" w:hAnsi="仿宋"/>
          <w:sz w:val="32"/>
          <w:szCs w:val="32"/>
        </w:rPr>
        <w:t> </w:t>
      </w:r>
      <w:r w:rsidRPr="00BE6D1A">
        <w:rPr>
          <w:rFonts w:ascii="仿宋" w:eastAsia="仿宋" w:hAnsi="仿宋" w:hint="eastAsia"/>
          <w:sz w:val="32"/>
          <w:szCs w:val="32"/>
        </w:rPr>
        <w:t>处罚标准和额度</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sz w:val="32"/>
          <w:szCs w:val="32"/>
        </w:rPr>
        <w:t>《</w:t>
      </w:r>
      <w:r w:rsidR="00800DA5" w:rsidRPr="00BE6D1A">
        <w:rPr>
          <w:rFonts w:ascii="仿宋_GB2312" w:eastAsia="仿宋_GB2312" w:hAnsi="黑体" w:hint="eastAsia"/>
          <w:spacing w:val="8"/>
          <w:sz w:val="32"/>
          <w:szCs w:val="32"/>
        </w:rPr>
        <w:t>枣庄市住房公积金管理中心</w:t>
      </w:r>
      <w:r w:rsidRPr="00BE6D1A">
        <w:rPr>
          <w:rFonts w:ascii="仿宋" w:eastAsia="仿宋" w:hAnsi="仿宋"/>
          <w:sz w:val="32"/>
          <w:szCs w:val="32"/>
        </w:rPr>
        <w:t>行政处罚裁量权</w:t>
      </w:r>
      <w:r w:rsidRPr="00BE6D1A">
        <w:rPr>
          <w:rFonts w:ascii="仿宋" w:eastAsia="仿宋" w:hAnsi="仿宋" w:hint="eastAsia"/>
          <w:sz w:val="32"/>
          <w:szCs w:val="32"/>
        </w:rPr>
        <w:t>基</w:t>
      </w:r>
      <w:r w:rsidRPr="00BE6D1A">
        <w:rPr>
          <w:rFonts w:ascii="仿宋" w:eastAsia="仿宋" w:hAnsi="仿宋"/>
          <w:sz w:val="32"/>
          <w:szCs w:val="32"/>
        </w:rPr>
        <w:t>准</w:t>
      </w:r>
      <w:r w:rsidRPr="00BE6D1A">
        <w:rPr>
          <w:rFonts w:ascii="仿宋" w:eastAsia="仿宋" w:hAnsi="仿宋" w:hint="eastAsia"/>
          <w:sz w:val="32"/>
          <w:szCs w:val="32"/>
        </w:rPr>
        <w:t>表</w:t>
      </w:r>
      <w:r w:rsidRPr="00BE6D1A">
        <w:rPr>
          <w:rFonts w:ascii="仿宋" w:eastAsia="仿宋" w:hAnsi="仿宋"/>
          <w:sz w:val="32"/>
          <w:szCs w:val="32"/>
        </w:rPr>
        <w:t>》</w:t>
      </w:r>
      <w:r w:rsidRPr="00BE6D1A">
        <w:rPr>
          <w:rFonts w:ascii="仿宋" w:eastAsia="仿宋" w:hAnsi="仿宋" w:hint="eastAsia"/>
          <w:sz w:val="32"/>
          <w:szCs w:val="32"/>
        </w:rPr>
        <w:t>（以下简称《基准表》）</w:t>
      </w:r>
      <w:r w:rsidRPr="00BE6D1A">
        <w:rPr>
          <w:rFonts w:ascii="仿宋" w:eastAsia="仿宋" w:hAnsi="仿宋"/>
          <w:sz w:val="32"/>
          <w:szCs w:val="32"/>
        </w:rPr>
        <w:t>为本规定的附件，是行使行政处罚自由裁量权的具体标准</w:t>
      </w:r>
      <w:r w:rsidRPr="00BE6D1A">
        <w:rPr>
          <w:rFonts w:ascii="仿宋" w:eastAsia="仿宋" w:hAnsi="仿宋" w:hint="eastAsia"/>
          <w:sz w:val="32"/>
          <w:szCs w:val="32"/>
        </w:rPr>
        <w:t>。</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第七条</w:t>
      </w:r>
      <w:r w:rsidR="00006883" w:rsidRPr="00BE6D1A">
        <w:rPr>
          <w:rFonts w:ascii="仿宋" w:eastAsia="仿宋" w:hAnsi="仿宋" w:hint="eastAsia"/>
          <w:sz w:val="32"/>
          <w:szCs w:val="32"/>
        </w:rPr>
        <w:t xml:space="preserve">  </w:t>
      </w:r>
      <w:r w:rsidRPr="00BE6D1A">
        <w:rPr>
          <w:rFonts w:ascii="仿宋" w:eastAsia="仿宋" w:hAnsi="仿宋" w:hint="eastAsia"/>
          <w:sz w:val="32"/>
          <w:szCs w:val="32"/>
        </w:rPr>
        <w:t>有下列情形之一的，不予处罚、免于处罚或者从轻处罚：</w:t>
      </w:r>
      <w:r w:rsidRPr="00BE6D1A">
        <w:rPr>
          <w:rFonts w:ascii="仿宋" w:eastAsia="仿宋" w:hAnsi="仿宋"/>
          <w:sz w:val="32"/>
          <w:szCs w:val="32"/>
        </w:rPr>
        <w:t> </w:t>
      </w:r>
      <w:r w:rsidRPr="00BE6D1A">
        <w:rPr>
          <w:rFonts w:ascii="仿宋" w:eastAsia="仿宋" w:hAnsi="仿宋"/>
          <w:sz w:val="32"/>
          <w:szCs w:val="32"/>
        </w:rPr>
        <w:t xml:space="preserve"> </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（一）违法行为轻微并主动改正，没有造成危害后果的；</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（二）单位在《责令限期办理通知书》规定时间内完成整改</w:t>
      </w:r>
      <w:r w:rsidRPr="00BE6D1A">
        <w:rPr>
          <w:rFonts w:ascii="仿宋" w:eastAsia="仿宋" w:hAnsi="仿宋" w:hint="eastAsia"/>
          <w:sz w:val="32"/>
          <w:szCs w:val="32"/>
        </w:rPr>
        <w:lastRenderedPageBreak/>
        <w:t>的，应当免予处罚；</w:t>
      </w:r>
      <w:r w:rsidRPr="00BE6D1A">
        <w:rPr>
          <w:rFonts w:ascii="仿宋" w:eastAsia="仿宋" w:hAnsi="仿宋"/>
          <w:sz w:val="32"/>
          <w:szCs w:val="32"/>
        </w:rPr>
        <w:t> </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（三）在单位未办理住房公积金缴存登记账户设立手续的处罚中，单位职工人数在25人以下，可以从轻处罚；</w:t>
      </w:r>
      <w:r w:rsidRPr="00BE6D1A">
        <w:rPr>
          <w:rFonts w:ascii="仿宋" w:eastAsia="仿宋" w:hAnsi="仿宋"/>
          <w:sz w:val="32"/>
          <w:szCs w:val="32"/>
        </w:rPr>
        <w:t> </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（四）法律、法规、规章等规定的其他从轻处罚的情形。</w:t>
      </w:r>
    </w:p>
    <w:p w:rsidR="001207EA" w:rsidRPr="00BE6D1A" w:rsidRDefault="00DA23F9" w:rsidP="00C64CB6">
      <w:pPr>
        <w:spacing w:line="560" w:lineRule="exact"/>
        <w:ind w:firstLineChars="250" w:firstLine="800"/>
        <w:rPr>
          <w:rFonts w:ascii="仿宋" w:eastAsia="仿宋" w:hAnsi="仿宋"/>
          <w:sz w:val="32"/>
          <w:szCs w:val="32"/>
        </w:rPr>
      </w:pPr>
      <w:r w:rsidRPr="00BE6D1A">
        <w:rPr>
          <w:rFonts w:ascii="仿宋" w:eastAsia="仿宋" w:hAnsi="仿宋" w:hint="eastAsia"/>
          <w:sz w:val="32"/>
          <w:szCs w:val="32"/>
        </w:rPr>
        <w:t>第八条</w:t>
      </w:r>
      <w:r w:rsidRPr="00BE6D1A">
        <w:rPr>
          <w:rFonts w:ascii="仿宋" w:eastAsia="仿宋" w:hAnsi="仿宋"/>
          <w:sz w:val="32"/>
          <w:szCs w:val="32"/>
        </w:rPr>
        <w:t> </w:t>
      </w:r>
      <w:r w:rsidRPr="00BE6D1A">
        <w:rPr>
          <w:rFonts w:ascii="仿宋" w:eastAsia="仿宋" w:hAnsi="仿宋" w:hint="eastAsia"/>
          <w:sz w:val="32"/>
          <w:szCs w:val="32"/>
        </w:rPr>
        <w:t>有下列情形之一的，应当从重处罚：</w:t>
      </w:r>
      <w:r w:rsidRPr="00BE6D1A">
        <w:rPr>
          <w:rFonts w:ascii="仿宋" w:eastAsia="仿宋" w:hAnsi="仿宋"/>
          <w:sz w:val="32"/>
          <w:szCs w:val="32"/>
        </w:rPr>
        <w:t> </w:t>
      </w:r>
      <w:r w:rsidRPr="00BE6D1A">
        <w:rPr>
          <w:rFonts w:ascii="仿宋" w:eastAsia="仿宋" w:hAnsi="仿宋"/>
          <w:sz w:val="32"/>
          <w:szCs w:val="32"/>
        </w:rPr>
        <w:t xml:space="preserve"> </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（一）拒绝配合住房公积金管理中心执法的；</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（二）不办理住房公积金缴存登记账户设立手续、在本行业或者全市有重大不良影响的；</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（三）对投诉人、举报人或者行政执法人员实施打击报复，经查证情况属实的；</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（四）在对违法行为进行调查取证过程中故意隐瞒事实，弄虚作假或者隐匿、销毁违法行为证据的；</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（五）</w:t>
      </w:r>
      <w:r w:rsidRPr="00BE6D1A">
        <w:rPr>
          <w:rFonts w:ascii="仿宋" w:eastAsia="仿宋" w:hAnsi="仿宋"/>
          <w:sz w:val="32"/>
          <w:szCs w:val="32"/>
        </w:rPr>
        <w:t>法律、法规、规章等规定的其他从重处罚的情形。</w:t>
      </w:r>
    </w:p>
    <w:p w:rsidR="001207EA" w:rsidRPr="00BE6D1A"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第九条</w:t>
      </w:r>
      <w:r w:rsidR="00006883" w:rsidRPr="00BE6D1A">
        <w:rPr>
          <w:rFonts w:ascii="仿宋" w:eastAsia="仿宋" w:hAnsi="仿宋" w:hint="eastAsia"/>
          <w:sz w:val="32"/>
          <w:szCs w:val="32"/>
        </w:rPr>
        <w:t xml:space="preserve"> </w:t>
      </w:r>
      <w:r w:rsidRPr="00BE6D1A">
        <w:rPr>
          <w:rFonts w:ascii="仿宋" w:eastAsia="仿宋" w:hAnsi="仿宋" w:hint="eastAsia"/>
          <w:sz w:val="32"/>
          <w:szCs w:val="32"/>
        </w:rPr>
        <w:t xml:space="preserve"> </w:t>
      </w:r>
      <w:r w:rsidRPr="00BE6D1A">
        <w:rPr>
          <w:rFonts w:hint="eastAsia"/>
          <w:shd w:val="clear" w:color="auto" w:fill="FFFFFF"/>
        </w:rPr>
        <w:t>《</w:t>
      </w:r>
      <w:r w:rsidRPr="00BE6D1A">
        <w:rPr>
          <w:rFonts w:ascii="仿宋" w:eastAsia="仿宋" w:hAnsi="仿宋" w:hint="eastAsia"/>
          <w:sz w:val="32"/>
          <w:szCs w:val="32"/>
        </w:rPr>
        <w:t>基</w:t>
      </w:r>
      <w:r w:rsidRPr="00BE6D1A">
        <w:rPr>
          <w:rFonts w:ascii="仿宋" w:eastAsia="仿宋" w:hAnsi="仿宋"/>
          <w:sz w:val="32"/>
          <w:szCs w:val="32"/>
        </w:rPr>
        <w:t>准</w:t>
      </w:r>
      <w:r w:rsidRPr="00BE6D1A">
        <w:rPr>
          <w:rFonts w:ascii="仿宋" w:eastAsia="仿宋" w:hAnsi="仿宋" w:hint="eastAsia"/>
          <w:sz w:val="32"/>
          <w:szCs w:val="32"/>
        </w:rPr>
        <w:t>表</w:t>
      </w:r>
      <w:r w:rsidRPr="00BE6D1A">
        <w:rPr>
          <w:rFonts w:hint="eastAsia"/>
          <w:shd w:val="clear" w:color="auto" w:fill="FFFFFF"/>
        </w:rPr>
        <w:t>》</w:t>
      </w:r>
      <w:r w:rsidRPr="00BE6D1A">
        <w:rPr>
          <w:rFonts w:ascii="仿宋" w:eastAsia="仿宋" w:hAnsi="仿宋" w:hint="eastAsia"/>
          <w:sz w:val="32"/>
          <w:szCs w:val="32"/>
        </w:rPr>
        <w:t>中所称的“以下”包含本数，“以上”不包含本数（特别注明除外）。</w:t>
      </w:r>
    </w:p>
    <w:p w:rsidR="001207EA" w:rsidRPr="00CB2399" w:rsidRDefault="00DA23F9" w:rsidP="00C64CB6">
      <w:pPr>
        <w:spacing w:line="560" w:lineRule="exact"/>
        <w:ind w:firstLineChars="200" w:firstLine="640"/>
        <w:rPr>
          <w:rFonts w:ascii="仿宋" w:eastAsia="仿宋" w:hAnsi="仿宋"/>
          <w:sz w:val="32"/>
          <w:szCs w:val="32"/>
        </w:rPr>
      </w:pPr>
      <w:r w:rsidRPr="00BE6D1A">
        <w:rPr>
          <w:rFonts w:ascii="仿宋" w:eastAsia="仿宋" w:hAnsi="仿宋" w:hint="eastAsia"/>
          <w:sz w:val="32"/>
          <w:szCs w:val="32"/>
        </w:rPr>
        <w:t xml:space="preserve">第十条 </w:t>
      </w:r>
      <w:r w:rsidR="00006883" w:rsidRPr="00BE6D1A">
        <w:rPr>
          <w:rFonts w:ascii="仿宋" w:eastAsia="仿宋" w:hAnsi="仿宋" w:hint="eastAsia"/>
          <w:sz w:val="32"/>
          <w:szCs w:val="32"/>
        </w:rPr>
        <w:t xml:space="preserve"> </w:t>
      </w:r>
      <w:r w:rsidRPr="00BE6D1A">
        <w:rPr>
          <w:rFonts w:ascii="仿宋" w:eastAsia="仿宋" w:hAnsi="仿宋"/>
          <w:sz w:val="32"/>
          <w:szCs w:val="32"/>
        </w:rPr>
        <w:t>本</w:t>
      </w:r>
      <w:r w:rsidRPr="00BE6D1A">
        <w:rPr>
          <w:rFonts w:ascii="仿宋" w:eastAsia="仿宋" w:hAnsi="仿宋" w:hint="eastAsia"/>
          <w:sz w:val="32"/>
          <w:szCs w:val="32"/>
        </w:rPr>
        <w:t>规定</w:t>
      </w:r>
      <w:r w:rsidRPr="00BE6D1A">
        <w:rPr>
          <w:rFonts w:ascii="仿宋" w:eastAsia="仿宋" w:hAnsi="仿宋"/>
          <w:sz w:val="32"/>
          <w:szCs w:val="32"/>
        </w:rPr>
        <w:t>及对应的《</w:t>
      </w:r>
      <w:r w:rsidRPr="00BE6D1A">
        <w:rPr>
          <w:rFonts w:ascii="仿宋" w:eastAsia="仿宋" w:hAnsi="仿宋" w:hint="eastAsia"/>
          <w:sz w:val="32"/>
          <w:szCs w:val="32"/>
        </w:rPr>
        <w:t>基</w:t>
      </w:r>
      <w:r w:rsidRPr="00BE6D1A">
        <w:rPr>
          <w:rFonts w:ascii="仿宋" w:eastAsia="仿宋" w:hAnsi="仿宋"/>
          <w:sz w:val="32"/>
          <w:szCs w:val="32"/>
        </w:rPr>
        <w:t>准</w:t>
      </w:r>
      <w:r w:rsidRPr="00BE6D1A">
        <w:rPr>
          <w:rFonts w:ascii="仿宋" w:eastAsia="仿宋" w:hAnsi="仿宋" w:hint="eastAsia"/>
          <w:sz w:val="32"/>
          <w:szCs w:val="32"/>
        </w:rPr>
        <w:t>表</w:t>
      </w:r>
      <w:r w:rsidRPr="00BE6D1A">
        <w:rPr>
          <w:rFonts w:ascii="仿宋" w:eastAsia="仿宋" w:hAnsi="仿宋"/>
          <w:sz w:val="32"/>
          <w:szCs w:val="32"/>
        </w:rPr>
        <w:t>》自20</w:t>
      </w:r>
      <w:r w:rsidRPr="00BE6D1A">
        <w:rPr>
          <w:rFonts w:ascii="仿宋" w:eastAsia="仿宋" w:hAnsi="仿宋" w:hint="eastAsia"/>
          <w:sz w:val="32"/>
          <w:szCs w:val="32"/>
        </w:rPr>
        <w:t>2</w:t>
      </w:r>
      <w:r w:rsidR="00C64CB6">
        <w:rPr>
          <w:rFonts w:ascii="仿宋" w:eastAsia="仿宋" w:hAnsi="仿宋" w:hint="eastAsia"/>
          <w:sz w:val="32"/>
          <w:szCs w:val="32"/>
        </w:rPr>
        <w:t>1</w:t>
      </w:r>
      <w:r w:rsidRPr="00BE6D1A">
        <w:rPr>
          <w:rFonts w:ascii="仿宋" w:eastAsia="仿宋" w:hAnsi="仿宋"/>
          <w:sz w:val="32"/>
          <w:szCs w:val="32"/>
        </w:rPr>
        <w:t>年</w:t>
      </w:r>
      <w:r w:rsidR="00C64CB6">
        <w:rPr>
          <w:rFonts w:ascii="仿宋" w:eastAsia="仿宋" w:hAnsi="仿宋" w:hint="eastAsia"/>
          <w:sz w:val="32"/>
          <w:szCs w:val="32"/>
        </w:rPr>
        <w:t>4</w:t>
      </w:r>
      <w:r w:rsidRPr="00BE6D1A">
        <w:rPr>
          <w:rFonts w:ascii="仿宋" w:eastAsia="仿宋" w:hAnsi="仿宋"/>
          <w:sz w:val="32"/>
          <w:szCs w:val="32"/>
        </w:rPr>
        <w:t>月</w:t>
      </w:r>
      <w:r w:rsidR="00C64CB6">
        <w:rPr>
          <w:rFonts w:ascii="仿宋" w:eastAsia="仿宋" w:hAnsi="仿宋" w:hint="eastAsia"/>
          <w:sz w:val="32"/>
          <w:szCs w:val="32"/>
        </w:rPr>
        <w:t>1</w:t>
      </w:r>
      <w:r w:rsidRPr="00BE6D1A">
        <w:rPr>
          <w:rFonts w:ascii="仿宋" w:eastAsia="仿宋" w:hAnsi="仿宋"/>
          <w:sz w:val="32"/>
          <w:szCs w:val="32"/>
        </w:rPr>
        <w:t>日起实施</w:t>
      </w:r>
      <w:r w:rsidR="00776654">
        <w:rPr>
          <w:rFonts w:ascii="仿宋" w:eastAsia="仿宋" w:hAnsi="仿宋" w:hint="eastAsia"/>
          <w:sz w:val="32"/>
          <w:szCs w:val="32"/>
        </w:rPr>
        <w:t>，</w:t>
      </w:r>
      <w:r w:rsidR="00776654">
        <w:rPr>
          <w:rFonts w:ascii="仿宋" w:eastAsia="仿宋" w:hAnsi="仿宋"/>
          <w:sz w:val="32"/>
          <w:szCs w:val="32"/>
        </w:rPr>
        <w:t>有效期为</w:t>
      </w:r>
      <w:r w:rsidR="00776654">
        <w:rPr>
          <w:rFonts w:ascii="仿宋" w:eastAsia="仿宋" w:hAnsi="仿宋" w:hint="eastAsia"/>
          <w:sz w:val="32"/>
          <w:szCs w:val="32"/>
        </w:rPr>
        <w:t>2年。</w:t>
      </w:r>
      <w:r w:rsidRPr="00BE6D1A">
        <w:rPr>
          <w:rFonts w:ascii="仿宋" w:eastAsia="仿宋" w:hAnsi="仿宋"/>
          <w:sz w:val="32"/>
          <w:szCs w:val="32"/>
        </w:rPr>
        <w:t>原有住房公积金行政处罚裁量基准与本《</w:t>
      </w:r>
      <w:r w:rsidRPr="00BE6D1A">
        <w:rPr>
          <w:rFonts w:ascii="仿宋" w:eastAsia="仿宋" w:hAnsi="仿宋" w:hint="eastAsia"/>
          <w:sz w:val="32"/>
          <w:szCs w:val="32"/>
        </w:rPr>
        <w:t>基</w:t>
      </w:r>
      <w:r w:rsidRPr="00BE6D1A">
        <w:rPr>
          <w:rFonts w:ascii="仿宋" w:eastAsia="仿宋" w:hAnsi="仿宋"/>
          <w:sz w:val="32"/>
          <w:szCs w:val="32"/>
        </w:rPr>
        <w:t>准</w:t>
      </w:r>
      <w:r w:rsidRPr="00BE6D1A">
        <w:rPr>
          <w:rFonts w:ascii="仿宋" w:eastAsia="仿宋" w:hAnsi="仿宋" w:hint="eastAsia"/>
          <w:sz w:val="32"/>
          <w:szCs w:val="32"/>
        </w:rPr>
        <w:t>表</w:t>
      </w:r>
      <w:r w:rsidRPr="00BE6D1A">
        <w:rPr>
          <w:rFonts w:ascii="仿宋" w:eastAsia="仿宋" w:hAnsi="仿宋"/>
          <w:sz w:val="32"/>
          <w:szCs w:val="32"/>
        </w:rPr>
        <w:t>》规定不一致的，以本《基准</w:t>
      </w:r>
      <w:r w:rsidRPr="00BE6D1A">
        <w:rPr>
          <w:rFonts w:ascii="仿宋" w:eastAsia="仿宋" w:hAnsi="仿宋" w:hint="eastAsia"/>
          <w:sz w:val="32"/>
          <w:szCs w:val="32"/>
        </w:rPr>
        <w:t>表</w:t>
      </w:r>
      <w:r w:rsidRPr="00BE6D1A">
        <w:rPr>
          <w:rFonts w:ascii="仿宋" w:eastAsia="仿宋" w:hAnsi="仿宋"/>
          <w:sz w:val="32"/>
          <w:szCs w:val="32"/>
        </w:rPr>
        <w:t>》为准。</w:t>
      </w:r>
    </w:p>
    <w:p w:rsidR="001207EA" w:rsidRPr="00BE6D1A" w:rsidRDefault="001207EA">
      <w:pPr>
        <w:widowControl/>
        <w:shd w:val="clear" w:color="auto" w:fill="FFFFFF"/>
        <w:spacing w:line="420" w:lineRule="atLeast"/>
        <w:ind w:firstLine="645"/>
        <w:jc w:val="right"/>
        <w:rPr>
          <w:rFonts w:ascii="仿宋" w:eastAsia="仿宋" w:hAnsi="仿宋" w:cs="宋体"/>
          <w:kern w:val="0"/>
          <w:sz w:val="32"/>
          <w:szCs w:val="32"/>
        </w:rPr>
      </w:pPr>
    </w:p>
    <w:p w:rsidR="001207EA" w:rsidRPr="00BE6D1A" w:rsidRDefault="00DA23F9" w:rsidP="00006883">
      <w:pPr>
        <w:widowControl/>
        <w:shd w:val="clear" w:color="auto" w:fill="FFFFFF"/>
        <w:spacing w:line="420" w:lineRule="atLeast"/>
        <w:ind w:right="160" w:firstLine="645"/>
        <w:jc w:val="right"/>
        <w:rPr>
          <w:rFonts w:ascii="仿宋" w:eastAsia="仿宋" w:hAnsi="仿宋" w:cs="宋体"/>
          <w:kern w:val="0"/>
          <w:sz w:val="32"/>
          <w:szCs w:val="32"/>
        </w:rPr>
      </w:pPr>
      <w:r w:rsidRPr="00BE6D1A">
        <w:rPr>
          <w:rFonts w:ascii="仿宋" w:eastAsia="仿宋" w:hAnsi="仿宋" w:cs="宋体" w:hint="eastAsia"/>
          <w:kern w:val="0"/>
          <w:sz w:val="32"/>
          <w:szCs w:val="32"/>
        </w:rPr>
        <w:t>枣庄市住房公积金管理中心</w:t>
      </w:r>
    </w:p>
    <w:p w:rsidR="001207EA" w:rsidRDefault="00DA23F9" w:rsidP="00006883">
      <w:pPr>
        <w:widowControl/>
        <w:shd w:val="clear" w:color="auto" w:fill="FFFFFF"/>
        <w:spacing w:line="420" w:lineRule="atLeast"/>
        <w:ind w:right="640" w:firstLine="645"/>
        <w:jc w:val="right"/>
        <w:rPr>
          <w:rFonts w:ascii="仿宋" w:eastAsia="仿宋" w:hAnsi="仿宋" w:cs="宋体"/>
          <w:kern w:val="0"/>
          <w:sz w:val="32"/>
          <w:szCs w:val="32"/>
        </w:rPr>
      </w:pPr>
      <w:r w:rsidRPr="00BE6D1A">
        <w:rPr>
          <w:rFonts w:ascii="仿宋" w:eastAsia="仿宋" w:hAnsi="仿宋" w:cs="宋体" w:hint="eastAsia"/>
          <w:kern w:val="0"/>
          <w:sz w:val="32"/>
          <w:szCs w:val="32"/>
        </w:rPr>
        <w:t>202</w:t>
      </w:r>
      <w:r w:rsidR="00C64CB6">
        <w:rPr>
          <w:rFonts w:ascii="仿宋" w:eastAsia="仿宋" w:hAnsi="仿宋" w:cs="宋体" w:hint="eastAsia"/>
          <w:kern w:val="0"/>
          <w:sz w:val="32"/>
          <w:szCs w:val="32"/>
        </w:rPr>
        <w:t>1</w:t>
      </w:r>
      <w:r w:rsidRPr="00BE6D1A">
        <w:rPr>
          <w:rFonts w:ascii="仿宋" w:eastAsia="仿宋" w:hAnsi="仿宋" w:cs="宋体" w:hint="eastAsia"/>
          <w:kern w:val="0"/>
          <w:sz w:val="32"/>
          <w:szCs w:val="32"/>
        </w:rPr>
        <w:t>年</w:t>
      </w:r>
      <w:r w:rsidR="00C64CB6">
        <w:rPr>
          <w:rFonts w:ascii="仿宋" w:eastAsia="仿宋" w:hAnsi="仿宋" w:cs="宋体" w:hint="eastAsia"/>
          <w:kern w:val="0"/>
          <w:sz w:val="32"/>
          <w:szCs w:val="32"/>
        </w:rPr>
        <w:t>3</w:t>
      </w:r>
      <w:r w:rsidRPr="00BE6D1A">
        <w:rPr>
          <w:rFonts w:ascii="仿宋" w:eastAsia="仿宋" w:hAnsi="仿宋" w:cs="宋体" w:hint="eastAsia"/>
          <w:kern w:val="0"/>
          <w:sz w:val="32"/>
          <w:szCs w:val="32"/>
        </w:rPr>
        <w:t>月</w:t>
      </w:r>
      <w:r w:rsidR="00006883" w:rsidRPr="00BE6D1A">
        <w:rPr>
          <w:rFonts w:ascii="仿宋" w:eastAsia="仿宋" w:hAnsi="仿宋" w:cs="宋体" w:hint="eastAsia"/>
          <w:kern w:val="0"/>
          <w:sz w:val="32"/>
          <w:szCs w:val="32"/>
        </w:rPr>
        <w:t>2</w:t>
      </w:r>
      <w:r w:rsidR="00C64CB6">
        <w:rPr>
          <w:rFonts w:ascii="仿宋" w:eastAsia="仿宋" w:hAnsi="仿宋" w:cs="宋体" w:hint="eastAsia"/>
          <w:kern w:val="0"/>
          <w:sz w:val="32"/>
          <w:szCs w:val="32"/>
        </w:rPr>
        <w:t>3</w:t>
      </w:r>
      <w:r w:rsidRPr="00BE6D1A">
        <w:rPr>
          <w:rFonts w:ascii="仿宋" w:eastAsia="仿宋" w:hAnsi="仿宋" w:cs="宋体" w:hint="eastAsia"/>
          <w:kern w:val="0"/>
          <w:sz w:val="32"/>
          <w:szCs w:val="32"/>
        </w:rPr>
        <w:t>日</w:t>
      </w:r>
    </w:p>
    <w:p w:rsidR="00BD7B4A" w:rsidRDefault="00BD7B4A" w:rsidP="00006883">
      <w:pPr>
        <w:widowControl/>
        <w:shd w:val="clear" w:color="auto" w:fill="FFFFFF"/>
        <w:spacing w:line="420" w:lineRule="atLeast"/>
        <w:ind w:right="640" w:firstLine="645"/>
        <w:jc w:val="right"/>
        <w:rPr>
          <w:rFonts w:ascii="仿宋" w:eastAsia="仿宋" w:hAnsi="仿宋" w:cs="宋体"/>
          <w:kern w:val="0"/>
          <w:sz w:val="32"/>
          <w:szCs w:val="32"/>
        </w:rPr>
        <w:sectPr w:rsidR="00BD7B4A" w:rsidSect="009B3EBA">
          <w:footerReference w:type="default" r:id="rId7"/>
          <w:pgSz w:w="11906" w:h="16838"/>
          <w:pgMar w:top="1418" w:right="1531" w:bottom="1418" w:left="1531" w:header="851" w:footer="992" w:gutter="0"/>
          <w:cols w:space="425"/>
          <w:docGrid w:type="lines" w:linePitch="312"/>
        </w:sectPr>
      </w:pPr>
    </w:p>
    <w:tbl>
      <w:tblPr>
        <w:tblStyle w:val="a7"/>
        <w:tblpPr w:leftFromText="180" w:rightFromText="180" w:vertAnchor="text" w:horzAnchor="margin" w:tblpY="946"/>
        <w:tblW w:w="15851" w:type="dxa"/>
        <w:tblLook w:val="04A0"/>
      </w:tblPr>
      <w:tblGrid>
        <w:gridCol w:w="537"/>
        <w:gridCol w:w="571"/>
        <w:gridCol w:w="1293"/>
        <w:gridCol w:w="3283"/>
        <w:gridCol w:w="1574"/>
        <w:gridCol w:w="5003"/>
        <w:gridCol w:w="2858"/>
        <w:gridCol w:w="732"/>
      </w:tblGrid>
      <w:tr w:rsidR="00BD7B4A" w:rsidTr="002C3309">
        <w:trPr>
          <w:trHeight w:val="1062"/>
        </w:trPr>
        <w:tc>
          <w:tcPr>
            <w:tcW w:w="537" w:type="dxa"/>
            <w:vAlign w:val="center"/>
          </w:tcPr>
          <w:p w:rsidR="00BD7B4A" w:rsidRDefault="00BD7B4A" w:rsidP="002C3309">
            <w:pPr>
              <w:jc w:val="center"/>
              <w:rPr>
                <w:sz w:val="24"/>
                <w:szCs w:val="24"/>
              </w:rPr>
            </w:pPr>
            <w:r>
              <w:rPr>
                <w:rFonts w:hint="eastAsia"/>
                <w:sz w:val="24"/>
                <w:szCs w:val="24"/>
              </w:rPr>
              <w:lastRenderedPageBreak/>
              <w:t>类别</w:t>
            </w:r>
          </w:p>
        </w:tc>
        <w:tc>
          <w:tcPr>
            <w:tcW w:w="571" w:type="dxa"/>
            <w:vAlign w:val="center"/>
          </w:tcPr>
          <w:p w:rsidR="00BD7B4A" w:rsidRDefault="00BD7B4A" w:rsidP="002C3309">
            <w:pPr>
              <w:jc w:val="center"/>
              <w:rPr>
                <w:sz w:val="24"/>
                <w:szCs w:val="24"/>
              </w:rPr>
            </w:pPr>
            <w:r>
              <w:rPr>
                <w:rFonts w:hint="eastAsia"/>
                <w:sz w:val="24"/>
                <w:szCs w:val="24"/>
              </w:rPr>
              <w:t>序号</w:t>
            </w:r>
          </w:p>
        </w:tc>
        <w:tc>
          <w:tcPr>
            <w:tcW w:w="1293" w:type="dxa"/>
            <w:vAlign w:val="center"/>
          </w:tcPr>
          <w:p w:rsidR="00BD7B4A" w:rsidRDefault="00BD7B4A" w:rsidP="002C3309">
            <w:pPr>
              <w:jc w:val="center"/>
              <w:rPr>
                <w:sz w:val="24"/>
                <w:szCs w:val="24"/>
              </w:rPr>
            </w:pPr>
            <w:r>
              <w:rPr>
                <w:rFonts w:hint="eastAsia"/>
                <w:sz w:val="24"/>
                <w:szCs w:val="24"/>
              </w:rPr>
              <w:t>违法行为</w:t>
            </w:r>
          </w:p>
        </w:tc>
        <w:tc>
          <w:tcPr>
            <w:tcW w:w="3283" w:type="dxa"/>
            <w:vAlign w:val="center"/>
          </w:tcPr>
          <w:p w:rsidR="00BD7B4A" w:rsidRDefault="00BD7B4A" w:rsidP="002C3309">
            <w:pPr>
              <w:jc w:val="center"/>
              <w:rPr>
                <w:sz w:val="24"/>
                <w:szCs w:val="24"/>
              </w:rPr>
            </w:pPr>
            <w:r>
              <w:rPr>
                <w:rFonts w:hint="eastAsia"/>
                <w:sz w:val="24"/>
                <w:szCs w:val="24"/>
              </w:rPr>
              <w:t>处罚依据</w:t>
            </w:r>
          </w:p>
        </w:tc>
        <w:tc>
          <w:tcPr>
            <w:tcW w:w="1574" w:type="dxa"/>
            <w:vAlign w:val="center"/>
          </w:tcPr>
          <w:p w:rsidR="00BD7B4A" w:rsidRDefault="00BD7B4A" w:rsidP="002C3309">
            <w:pPr>
              <w:jc w:val="center"/>
              <w:rPr>
                <w:sz w:val="24"/>
                <w:szCs w:val="24"/>
              </w:rPr>
            </w:pPr>
            <w:r>
              <w:rPr>
                <w:rFonts w:hint="eastAsia"/>
                <w:sz w:val="24"/>
                <w:szCs w:val="24"/>
              </w:rPr>
              <w:t>裁量档次</w:t>
            </w:r>
          </w:p>
        </w:tc>
        <w:tc>
          <w:tcPr>
            <w:tcW w:w="5003" w:type="dxa"/>
            <w:vAlign w:val="center"/>
          </w:tcPr>
          <w:p w:rsidR="00BD7B4A" w:rsidRDefault="00BD7B4A" w:rsidP="002C3309">
            <w:pPr>
              <w:jc w:val="center"/>
              <w:rPr>
                <w:sz w:val="24"/>
                <w:szCs w:val="24"/>
              </w:rPr>
            </w:pPr>
            <w:r>
              <w:rPr>
                <w:rFonts w:hint="eastAsia"/>
                <w:sz w:val="24"/>
                <w:szCs w:val="24"/>
              </w:rPr>
              <w:t>违法行为表现形式</w:t>
            </w:r>
          </w:p>
        </w:tc>
        <w:tc>
          <w:tcPr>
            <w:tcW w:w="2858" w:type="dxa"/>
            <w:vAlign w:val="center"/>
          </w:tcPr>
          <w:p w:rsidR="00BD7B4A" w:rsidRDefault="00BD7B4A" w:rsidP="002C3309">
            <w:pPr>
              <w:jc w:val="center"/>
              <w:rPr>
                <w:sz w:val="24"/>
                <w:szCs w:val="24"/>
              </w:rPr>
            </w:pPr>
            <w:r>
              <w:rPr>
                <w:rFonts w:hint="eastAsia"/>
                <w:sz w:val="24"/>
                <w:szCs w:val="24"/>
              </w:rPr>
              <w:t>裁量标准</w:t>
            </w:r>
          </w:p>
        </w:tc>
        <w:tc>
          <w:tcPr>
            <w:tcW w:w="732" w:type="dxa"/>
            <w:vAlign w:val="center"/>
          </w:tcPr>
          <w:p w:rsidR="00BD7B4A" w:rsidRDefault="00BD7B4A" w:rsidP="002C3309">
            <w:pPr>
              <w:jc w:val="center"/>
              <w:rPr>
                <w:sz w:val="24"/>
                <w:szCs w:val="24"/>
              </w:rPr>
            </w:pPr>
            <w:r>
              <w:rPr>
                <w:rFonts w:hint="eastAsia"/>
                <w:sz w:val="24"/>
                <w:szCs w:val="24"/>
              </w:rPr>
              <w:t>备注</w:t>
            </w:r>
          </w:p>
        </w:tc>
      </w:tr>
      <w:tr w:rsidR="00BD7B4A" w:rsidTr="002C3309">
        <w:trPr>
          <w:trHeight w:val="1350"/>
        </w:trPr>
        <w:tc>
          <w:tcPr>
            <w:tcW w:w="537" w:type="dxa"/>
            <w:vMerge w:val="restart"/>
            <w:vAlign w:val="center"/>
          </w:tcPr>
          <w:p w:rsidR="00BD7B4A" w:rsidRDefault="00BD7B4A" w:rsidP="002C3309">
            <w:pPr>
              <w:jc w:val="center"/>
              <w:rPr>
                <w:sz w:val="24"/>
                <w:szCs w:val="24"/>
              </w:rPr>
            </w:pPr>
            <w:r>
              <w:rPr>
                <w:rFonts w:hint="eastAsia"/>
                <w:sz w:val="24"/>
                <w:szCs w:val="24"/>
              </w:rPr>
              <w:t>住房公积金管理</w:t>
            </w:r>
          </w:p>
        </w:tc>
        <w:tc>
          <w:tcPr>
            <w:tcW w:w="571" w:type="dxa"/>
            <w:vMerge w:val="restart"/>
            <w:vAlign w:val="center"/>
          </w:tcPr>
          <w:p w:rsidR="00BD7B4A" w:rsidRDefault="00BD7B4A" w:rsidP="002C3309">
            <w:pPr>
              <w:jc w:val="center"/>
              <w:rPr>
                <w:sz w:val="24"/>
                <w:szCs w:val="24"/>
              </w:rPr>
            </w:pPr>
            <w:r>
              <w:rPr>
                <w:rFonts w:hint="eastAsia"/>
                <w:sz w:val="24"/>
                <w:szCs w:val="24"/>
              </w:rPr>
              <w:t>1</w:t>
            </w:r>
          </w:p>
        </w:tc>
        <w:tc>
          <w:tcPr>
            <w:tcW w:w="1293" w:type="dxa"/>
            <w:vMerge w:val="restart"/>
            <w:vAlign w:val="center"/>
          </w:tcPr>
          <w:p w:rsidR="00BD7B4A" w:rsidRDefault="00BD7B4A" w:rsidP="002C3309">
            <w:pPr>
              <w:jc w:val="center"/>
              <w:rPr>
                <w:sz w:val="24"/>
                <w:szCs w:val="24"/>
              </w:rPr>
            </w:pPr>
            <w:r>
              <w:rPr>
                <w:rFonts w:asciiTheme="minorEastAsia" w:hAnsiTheme="minorEastAsia" w:cs="FangSong_GB2312" w:hint="eastAsia"/>
                <w:sz w:val="24"/>
                <w:szCs w:val="24"/>
              </w:rPr>
              <w:t>单位不办理住房公积金缴存登记的行为</w:t>
            </w:r>
          </w:p>
        </w:tc>
        <w:tc>
          <w:tcPr>
            <w:tcW w:w="3283" w:type="dxa"/>
            <w:vMerge w:val="restart"/>
            <w:vAlign w:val="center"/>
          </w:tcPr>
          <w:p w:rsidR="00BD7B4A" w:rsidRDefault="00BD7B4A" w:rsidP="002C3309">
            <w:pPr>
              <w:spacing w:line="480" w:lineRule="auto"/>
              <w:jc w:val="center"/>
              <w:rPr>
                <w:rFonts w:asciiTheme="minorEastAsia" w:hAnsiTheme="minorEastAsia"/>
                <w:sz w:val="24"/>
                <w:szCs w:val="24"/>
              </w:rPr>
            </w:pPr>
            <w:r>
              <w:rPr>
                <w:rFonts w:asciiTheme="minorEastAsia" w:hAnsiTheme="minorEastAsia" w:cs="FangSong_GB2312" w:hint="eastAsia"/>
                <w:sz w:val="24"/>
                <w:szCs w:val="24"/>
              </w:rPr>
              <w:t>《住房公积金管理条例》第三十七条：违反本条例的规定，单位不办理住房公积金缴存登记或者不为本单位职工办理住房公积金账户设立手续的，由住房公积金管理中心责令限期办理；逾期不办理的，处</w:t>
            </w:r>
            <w:r>
              <w:rPr>
                <w:rFonts w:asciiTheme="minorEastAsia" w:hAnsiTheme="minorEastAsia"/>
                <w:sz w:val="24"/>
                <w:szCs w:val="24"/>
              </w:rPr>
              <w:t>1</w:t>
            </w:r>
            <w:r>
              <w:rPr>
                <w:rFonts w:asciiTheme="minorEastAsia" w:hAnsiTheme="minorEastAsia" w:cs="FangSong_GB2312" w:hint="eastAsia"/>
                <w:sz w:val="24"/>
                <w:szCs w:val="24"/>
              </w:rPr>
              <w:t>万元以上</w:t>
            </w:r>
            <w:r>
              <w:rPr>
                <w:rFonts w:asciiTheme="minorEastAsia" w:hAnsiTheme="minorEastAsia"/>
                <w:sz w:val="24"/>
                <w:szCs w:val="24"/>
              </w:rPr>
              <w:t>5</w:t>
            </w:r>
            <w:r>
              <w:rPr>
                <w:rFonts w:asciiTheme="minorEastAsia" w:hAnsiTheme="minorEastAsia" w:cs="FangSong_GB2312" w:hint="eastAsia"/>
                <w:sz w:val="24"/>
                <w:szCs w:val="24"/>
              </w:rPr>
              <w:t>万元以下的罚款。</w:t>
            </w:r>
          </w:p>
          <w:p w:rsidR="00BD7B4A" w:rsidRDefault="00BD7B4A" w:rsidP="002C3309">
            <w:pPr>
              <w:jc w:val="center"/>
              <w:rPr>
                <w:sz w:val="24"/>
                <w:szCs w:val="24"/>
              </w:rPr>
            </w:pPr>
          </w:p>
        </w:tc>
        <w:tc>
          <w:tcPr>
            <w:tcW w:w="1574" w:type="dxa"/>
            <w:vAlign w:val="center"/>
          </w:tcPr>
          <w:p w:rsidR="00BD7B4A" w:rsidRDefault="00BD7B4A" w:rsidP="002C3309">
            <w:pPr>
              <w:jc w:val="center"/>
              <w:rPr>
                <w:sz w:val="24"/>
                <w:szCs w:val="24"/>
              </w:rPr>
            </w:pPr>
            <w:r>
              <w:rPr>
                <w:rFonts w:hint="eastAsia"/>
                <w:sz w:val="24"/>
                <w:szCs w:val="24"/>
              </w:rPr>
              <w:t>轻微</w:t>
            </w:r>
          </w:p>
        </w:tc>
        <w:tc>
          <w:tcPr>
            <w:tcW w:w="5003"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单位成立</w:t>
            </w:r>
            <w:r>
              <w:rPr>
                <w:rFonts w:asciiTheme="minorEastAsia" w:hAnsiTheme="minorEastAsia"/>
                <w:sz w:val="24"/>
                <w:szCs w:val="24"/>
              </w:rPr>
              <w:t>30</w:t>
            </w:r>
            <w:r>
              <w:rPr>
                <w:rFonts w:asciiTheme="minorEastAsia" w:hAnsiTheme="minorEastAsia" w:cs="FangSong_GB2312" w:hint="eastAsia"/>
                <w:sz w:val="24"/>
                <w:szCs w:val="24"/>
              </w:rPr>
              <w:t>日以上，</w:t>
            </w:r>
            <w:r>
              <w:rPr>
                <w:rFonts w:asciiTheme="minorEastAsia" w:hAnsiTheme="minorEastAsia"/>
                <w:sz w:val="24"/>
                <w:szCs w:val="24"/>
              </w:rPr>
              <w:t>3</w:t>
            </w:r>
            <w:r>
              <w:rPr>
                <w:rFonts w:asciiTheme="minorEastAsia" w:hAnsiTheme="minorEastAsia" w:cs="FangSong_GB2312" w:hint="eastAsia"/>
                <w:sz w:val="24"/>
                <w:szCs w:val="24"/>
              </w:rPr>
              <w:t>个月以下，且未办理住房公积金缴存登记账户设立手续，</w:t>
            </w:r>
            <w:r>
              <w:rPr>
                <w:rFonts w:asciiTheme="minorEastAsia" w:hAnsiTheme="minorEastAsia" w:cs="FangSong_GB2312" w:hint="eastAsia"/>
                <w:sz w:val="24"/>
              </w:rPr>
              <w:t>经管理中心责令限期办理逾期不办理的。</w:t>
            </w:r>
          </w:p>
        </w:tc>
        <w:tc>
          <w:tcPr>
            <w:tcW w:w="2858"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处以1万元（含）以下罚款</w:t>
            </w:r>
          </w:p>
        </w:tc>
        <w:tc>
          <w:tcPr>
            <w:tcW w:w="732" w:type="dxa"/>
            <w:vAlign w:val="center"/>
          </w:tcPr>
          <w:p w:rsidR="00BD7B4A" w:rsidRDefault="00BD7B4A" w:rsidP="002C3309">
            <w:pPr>
              <w:jc w:val="center"/>
              <w:rPr>
                <w:sz w:val="24"/>
                <w:szCs w:val="24"/>
              </w:rPr>
            </w:pPr>
          </w:p>
        </w:tc>
      </w:tr>
      <w:tr w:rsidR="00BD7B4A" w:rsidTr="002C3309">
        <w:trPr>
          <w:trHeight w:val="1507"/>
        </w:trPr>
        <w:tc>
          <w:tcPr>
            <w:tcW w:w="537" w:type="dxa"/>
            <w:vMerge/>
            <w:vAlign w:val="center"/>
          </w:tcPr>
          <w:p w:rsidR="00BD7B4A" w:rsidRDefault="00BD7B4A" w:rsidP="002C3309">
            <w:pPr>
              <w:jc w:val="center"/>
              <w:rPr>
                <w:sz w:val="24"/>
                <w:szCs w:val="24"/>
              </w:rPr>
            </w:pPr>
          </w:p>
        </w:tc>
        <w:tc>
          <w:tcPr>
            <w:tcW w:w="571" w:type="dxa"/>
            <w:vMerge/>
            <w:vAlign w:val="center"/>
          </w:tcPr>
          <w:p w:rsidR="00BD7B4A" w:rsidRDefault="00BD7B4A" w:rsidP="002C3309">
            <w:pPr>
              <w:jc w:val="center"/>
              <w:rPr>
                <w:sz w:val="24"/>
                <w:szCs w:val="24"/>
              </w:rPr>
            </w:pPr>
          </w:p>
        </w:tc>
        <w:tc>
          <w:tcPr>
            <w:tcW w:w="1293" w:type="dxa"/>
            <w:vMerge/>
            <w:vAlign w:val="center"/>
          </w:tcPr>
          <w:p w:rsidR="00BD7B4A" w:rsidRDefault="00BD7B4A" w:rsidP="002C3309">
            <w:pPr>
              <w:jc w:val="center"/>
              <w:rPr>
                <w:sz w:val="24"/>
                <w:szCs w:val="24"/>
              </w:rPr>
            </w:pPr>
          </w:p>
        </w:tc>
        <w:tc>
          <w:tcPr>
            <w:tcW w:w="3283" w:type="dxa"/>
            <w:vMerge/>
            <w:vAlign w:val="center"/>
          </w:tcPr>
          <w:p w:rsidR="00BD7B4A" w:rsidRDefault="00BD7B4A" w:rsidP="002C3309">
            <w:pPr>
              <w:jc w:val="center"/>
              <w:rPr>
                <w:sz w:val="24"/>
                <w:szCs w:val="24"/>
              </w:rPr>
            </w:pPr>
          </w:p>
        </w:tc>
        <w:tc>
          <w:tcPr>
            <w:tcW w:w="1574" w:type="dxa"/>
            <w:vAlign w:val="center"/>
          </w:tcPr>
          <w:p w:rsidR="00BD7B4A" w:rsidRDefault="00BD7B4A" w:rsidP="002C3309">
            <w:pPr>
              <w:jc w:val="center"/>
              <w:rPr>
                <w:sz w:val="24"/>
                <w:szCs w:val="24"/>
              </w:rPr>
            </w:pPr>
            <w:r>
              <w:rPr>
                <w:rFonts w:hint="eastAsia"/>
                <w:sz w:val="24"/>
                <w:szCs w:val="24"/>
              </w:rPr>
              <w:t>一般</w:t>
            </w:r>
          </w:p>
        </w:tc>
        <w:tc>
          <w:tcPr>
            <w:tcW w:w="5003"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单位成立时间在</w:t>
            </w:r>
            <w:r>
              <w:rPr>
                <w:rFonts w:asciiTheme="minorEastAsia" w:hAnsiTheme="minorEastAsia"/>
                <w:sz w:val="24"/>
                <w:szCs w:val="24"/>
              </w:rPr>
              <w:t>3</w:t>
            </w:r>
            <w:r>
              <w:rPr>
                <w:rFonts w:asciiTheme="minorEastAsia" w:hAnsiTheme="minorEastAsia" w:cs="FangSong_GB2312" w:hint="eastAsia"/>
                <w:sz w:val="24"/>
                <w:szCs w:val="24"/>
              </w:rPr>
              <w:t>个月以上</w:t>
            </w:r>
            <w:r>
              <w:rPr>
                <w:rFonts w:asciiTheme="minorEastAsia" w:hAnsiTheme="minorEastAsia"/>
                <w:sz w:val="24"/>
                <w:szCs w:val="24"/>
              </w:rPr>
              <w:t>6</w:t>
            </w:r>
            <w:r>
              <w:rPr>
                <w:rFonts w:asciiTheme="minorEastAsia" w:hAnsiTheme="minorEastAsia" w:cs="FangSong_GB2312" w:hint="eastAsia"/>
                <w:sz w:val="24"/>
                <w:szCs w:val="24"/>
              </w:rPr>
              <w:t>个月以下，且未办理住房公积金缴存登记账户设立手续，</w:t>
            </w:r>
            <w:r>
              <w:rPr>
                <w:rFonts w:asciiTheme="minorEastAsia" w:hAnsiTheme="minorEastAsia" w:cs="FangSong_GB2312" w:hint="eastAsia"/>
                <w:sz w:val="24"/>
              </w:rPr>
              <w:t>经管理中心责令限期办理逾期不办理的。</w:t>
            </w:r>
          </w:p>
        </w:tc>
        <w:tc>
          <w:tcPr>
            <w:tcW w:w="2858"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处以1万元以上2万元（含）以下罚款</w:t>
            </w:r>
          </w:p>
        </w:tc>
        <w:tc>
          <w:tcPr>
            <w:tcW w:w="732" w:type="dxa"/>
            <w:vAlign w:val="center"/>
          </w:tcPr>
          <w:p w:rsidR="00BD7B4A" w:rsidRDefault="00BD7B4A" w:rsidP="002C3309">
            <w:pPr>
              <w:jc w:val="center"/>
              <w:rPr>
                <w:sz w:val="24"/>
                <w:szCs w:val="24"/>
              </w:rPr>
            </w:pPr>
          </w:p>
        </w:tc>
      </w:tr>
      <w:tr w:rsidR="00BD7B4A" w:rsidTr="002C3309">
        <w:trPr>
          <w:trHeight w:val="1460"/>
        </w:trPr>
        <w:tc>
          <w:tcPr>
            <w:tcW w:w="537" w:type="dxa"/>
            <w:vMerge/>
            <w:vAlign w:val="center"/>
          </w:tcPr>
          <w:p w:rsidR="00BD7B4A" w:rsidRDefault="00BD7B4A" w:rsidP="002C3309">
            <w:pPr>
              <w:jc w:val="center"/>
              <w:rPr>
                <w:sz w:val="24"/>
                <w:szCs w:val="24"/>
              </w:rPr>
            </w:pPr>
          </w:p>
        </w:tc>
        <w:tc>
          <w:tcPr>
            <w:tcW w:w="571" w:type="dxa"/>
            <w:vMerge/>
            <w:vAlign w:val="center"/>
          </w:tcPr>
          <w:p w:rsidR="00BD7B4A" w:rsidRDefault="00BD7B4A" w:rsidP="002C3309">
            <w:pPr>
              <w:jc w:val="center"/>
              <w:rPr>
                <w:sz w:val="24"/>
                <w:szCs w:val="24"/>
              </w:rPr>
            </w:pPr>
          </w:p>
        </w:tc>
        <w:tc>
          <w:tcPr>
            <w:tcW w:w="1293" w:type="dxa"/>
            <w:vMerge/>
            <w:vAlign w:val="center"/>
          </w:tcPr>
          <w:p w:rsidR="00BD7B4A" w:rsidRDefault="00BD7B4A" w:rsidP="002C3309">
            <w:pPr>
              <w:jc w:val="center"/>
              <w:rPr>
                <w:sz w:val="24"/>
                <w:szCs w:val="24"/>
              </w:rPr>
            </w:pPr>
          </w:p>
        </w:tc>
        <w:tc>
          <w:tcPr>
            <w:tcW w:w="3283" w:type="dxa"/>
            <w:vMerge/>
            <w:vAlign w:val="center"/>
          </w:tcPr>
          <w:p w:rsidR="00BD7B4A" w:rsidRDefault="00BD7B4A" w:rsidP="002C3309">
            <w:pPr>
              <w:jc w:val="center"/>
              <w:rPr>
                <w:sz w:val="24"/>
                <w:szCs w:val="24"/>
              </w:rPr>
            </w:pPr>
          </w:p>
        </w:tc>
        <w:tc>
          <w:tcPr>
            <w:tcW w:w="1574" w:type="dxa"/>
            <w:vAlign w:val="center"/>
          </w:tcPr>
          <w:p w:rsidR="00BD7B4A" w:rsidRDefault="00BD7B4A" w:rsidP="002C3309">
            <w:pPr>
              <w:jc w:val="center"/>
              <w:rPr>
                <w:sz w:val="24"/>
                <w:szCs w:val="24"/>
              </w:rPr>
            </w:pPr>
            <w:r>
              <w:rPr>
                <w:rFonts w:hint="eastAsia"/>
                <w:sz w:val="24"/>
                <w:szCs w:val="24"/>
              </w:rPr>
              <w:t>较严重</w:t>
            </w:r>
          </w:p>
        </w:tc>
        <w:tc>
          <w:tcPr>
            <w:tcW w:w="5003"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单位成立时间在</w:t>
            </w:r>
            <w:r>
              <w:rPr>
                <w:rFonts w:asciiTheme="minorEastAsia" w:hAnsiTheme="minorEastAsia"/>
                <w:sz w:val="24"/>
                <w:szCs w:val="24"/>
              </w:rPr>
              <w:t>6</w:t>
            </w:r>
            <w:r>
              <w:rPr>
                <w:rFonts w:asciiTheme="minorEastAsia" w:hAnsiTheme="minorEastAsia" w:cs="FangSong_GB2312" w:hint="eastAsia"/>
                <w:sz w:val="24"/>
                <w:szCs w:val="24"/>
              </w:rPr>
              <w:t>个月以上12个月以下，且未办理住房公积金缴存登记账户设立手续，</w:t>
            </w:r>
            <w:r>
              <w:rPr>
                <w:rFonts w:asciiTheme="minorEastAsia" w:hAnsiTheme="minorEastAsia" w:cs="FangSong_GB2312" w:hint="eastAsia"/>
                <w:sz w:val="24"/>
              </w:rPr>
              <w:t>经管理中心责令限期办理逾期不办理的。</w:t>
            </w:r>
          </w:p>
        </w:tc>
        <w:tc>
          <w:tcPr>
            <w:tcW w:w="2858"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处以2万元以上3万元（含）以下罚款</w:t>
            </w:r>
          </w:p>
        </w:tc>
        <w:tc>
          <w:tcPr>
            <w:tcW w:w="732" w:type="dxa"/>
            <w:vAlign w:val="center"/>
          </w:tcPr>
          <w:p w:rsidR="00BD7B4A" w:rsidRDefault="00BD7B4A" w:rsidP="002C3309">
            <w:pPr>
              <w:jc w:val="center"/>
              <w:rPr>
                <w:sz w:val="24"/>
                <w:szCs w:val="24"/>
              </w:rPr>
            </w:pPr>
          </w:p>
        </w:tc>
      </w:tr>
      <w:tr w:rsidR="00BD7B4A" w:rsidTr="002C3309">
        <w:trPr>
          <w:trHeight w:val="1617"/>
        </w:trPr>
        <w:tc>
          <w:tcPr>
            <w:tcW w:w="537" w:type="dxa"/>
            <w:vMerge/>
            <w:vAlign w:val="center"/>
          </w:tcPr>
          <w:p w:rsidR="00BD7B4A" w:rsidRDefault="00BD7B4A" w:rsidP="002C3309">
            <w:pPr>
              <w:jc w:val="center"/>
              <w:rPr>
                <w:sz w:val="24"/>
                <w:szCs w:val="24"/>
              </w:rPr>
            </w:pPr>
          </w:p>
        </w:tc>
        <w:tc>
          <w:tcPr>
            <w:tcW w:w="571" w:type="dxa"/>
            <w:vMerge/>
            <w:vAlign w:val="center"/>
          </w:tcPr>
          <w:p w:rsidR="00BD7B4A" w:rsidRDefault="00BD7B4A" w:rsidP="002C3309">
            <w:pPr>
              <w:jc w:val="center"/>
              <w:rPr>
                <w:sz w:val="24"/>
                <w:szCs w:val="24"/>
              </w:rPr>
            </w:pPr>
          </w:p>
        </w:tc>
        <w:tc>
          <w:tcPr>
            <w:tcW w:w="1293" w:type="dxa"/>
            <w:vMerge/>
            <w:vAlign w:val="center"/>
          </w:tcPr>
          <w:p w:rsidR="00BD7B4A" w:rsidRDefault="00BD7B4A" w:rsidP="002C3309">
            <w:pPr>
              <w:jc w:val="center"/>
              <w:rPr>
                <w:sz w:val="24"/>
                <w:szCs w:val="24"/>
              </w:rPr>
            </w:pPr>
          </w:p>
        </w:tc>
        <w:tc>
          <w:tcPr>
            <w:tcW w:w="3283" w:type="dxa"/>
            <w:vMerge/>
            <w:vAlign w:val="center"/>
          </w:tcPr>
          <w:p w:rsidR="00BD7B4A" w:rsidRDefault="00BD7B4A" w:rsidP="002C3309">
            <w:pPr>
              <w:jc w:val="center"/>
              <w:rPr>
                <w:sz w:val="24"/>
                <w:szCs w:val="24"/>
              </w:rPr>
            </w:pPr>
          </w:p>
        </w:tc>
        <w:tc>
          <w:tcPr>
            <w:tcW w:w="1574" w:type="dxa"/>
            <w:vAlign w:val="center"/>
          </w:tcPr>
          <w:p w:rsidR="00BD7B4A" w:rsidRDefault="00BD7B4A" w:rsidP="002C3309">
            <w:pPr>
              <w:jc w:val="center"/>
              <w:rPr>
                <w:sz w:val="24"/>
                <w:szCs w:val="24"/>
              </w:rPr>
            </w:pPr>
            <w:r>
              <w:rPr>
                <w:rFonts w:hint="eastAsia"/>
                <w:sz w:val="24"/>
                <w:szCs w:val="24"/>
              </w:rPr>
              <w:t>严重</w:t>
            </w:r>
          </w:p>
        </w:tc>
        <w:tc>
          <w:tcPr>
            <w:tcW w:w="5003"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单位成立时间在</w:t>
            </w:r>
            <w:r>
              <w:rPr>
                <w:rFonts w:asciiTheme="minorEastAsia" w:hAnsiTheme="minorEastAsia" w:hint="eastAsia"/>
                <w:sz w:val="24"/>
                <w:szCs w:val="24"/>
              </w:rPr>
              <w:t>12</w:t>
            </w:r>
            <w:r>
              <w:rPr>
                <w:rFonts w:asciiTheme="minorEastAsia" w:hAnsiTheme="minorEastAsia" w:cs="FangSong_GB2312" w:hint="eastAsia"/>
                <w:sz w:val="24"/>
                <w:szCs w:val="24"/>
              </w:rPr>
              <w:t>个月以上24个月以下，且未办理住房公积金缴存登记账户设立手续，</w:t>
            </w:r>
            <w:r>
              <w:rPr>
                <w:rFonts w:asciiTheme="minorEastAsia" w:hAnsiTheme="minorEastAsia" w:cs="FangSong_GB2312" w:hint="eastAsia"/>
                <w:sz w:val="24"/>
              </w:rPr>
              <w:t>经管理中心责令限期办理逾期不办理的。</w:t>
            </w:r>
          </w:p>
        </w:tc>
        <w:tc>
          <w:tcPr>
            <w:tcW w:w="2858"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处以3万元以上4万元（含）以下罚款</w:t>
            </w:r>
          </w:p>
        </w:tc>
        <w:tc>
          <w:tcPr>
            <w:tcW w:w="732" w:type="dxa"/>
            <w:vAlign w:val="center"/>
          </w:tcPr>
          <w:p w:rsidR="00BD7B4A" w:rsidRDefault="00BD7B4A" w:rsidP="002C3309">
            <w:pPr>
              <w:jc w:val="center"/>
              <w:rPr>
                <w:sz w:val="24"/>
                <w:szCs w:val="24"/>
              </w:rPr>
            </w:pPr>
          </w:p>
        </w:tc>
      </w:tr>
      <w:tr w:rsidR="00BD7B4A" w:rsidTr="002C3309">
        <w:trPr>
          <w:trHeight w:val="1744"/>
        </w:trPr>
        <w:tc>
          <w:tcPr>
            <w:tcW w:w="537" w:type="dxa"/>
            <w:vMerge/>
            <w:vAlign w:val="center"/>
          </w:tcPr>
          <w:p w:rsidR="00BD7B4A" w:rsidRDefault="00BD7B4A" w:rsidP="002C3309">
            <w:pPr>
              <w:jc w:val="center"/>
              <w:rPr>
                <w:sz w:val="24"/>
                <w:szCs w:val="24"/>
              </w:rPr>
            </w:pPr>
          </w:p>
        </w:tc>
        <w:tc>
          <w:tcPr>
            <w:tcW w:w="571" w:type="dxa"/>
            <w:vMerge/>
            <w:vAlign w:val="center"/>
          </w:tcPr>
          <w:p w:rsidR="00BD7B4A" w:rsidRDefault="00BD7B4A" w:rsidP="002C3309">
            <w:pPr>
              <w:jc w:val="center"/>
              <w:rPr>
                <w:sz w:val="24"/>
                <w:szCs w:val="24"/>
              </w:rPr>
            </w:pPr>
          </w:p>
        </w:tc>
        <w:tc>
          <w:tcPr>
            <w:tcW w:w="1293" w:type="dxa"/>
            <w:vMerge/>
            <w:vAlign w:val="center"/>
          </w:tcPr>
          <w:p w:rsidR="00BD7B4A" w:rsidRDefault="00BD7B4A" w:rsidP="002C3309">
            <w:pPr>
              <w:jc w:val="center"/>
              <w:rPr>
                <w:sz w:val="24"/>
                <w:szCs w:val="24"/>
              </w:rPr>
            </w:pPr>
          </w:p>
        </w:tc>
        <w:tc>
          <w:tcPr>
            <w:tcW w:w="3283" w:type="dxa"/>
            <w:vMerge/>
            <w:vAlign w:val="center"/>
          </w:tcPr>
          <w:p w:rsidR="00BD7B4A" w:rsidRDefault="00BD7B4A" w:rsidP="002C3309">
            <w:pPr>
              <w:jc w:val="center"/>
              <w:rPr>
                <w:sz w:val="24"/>
                <w:szCs w:val="24"/>
              </w:rPr>
            </w:pPr>
          </w:p>
        </w:tc>
        <w:tc>
          <w:tcPr>
            <w:tcW w:w="1574" w:type="dxa"/>
            <w:vAlign w:val="center"/>
          </w:tcPr>
          <w:p w:rsidR="00BD7B4A" w:rsidRDefault="00BD7B4A" w:rsidP="002C3309">
            <w:pPr>
              <w:jc w:val="center"/>
              <w:rPr>
                <w:sz w:val="24"/>
                <w:szCs w:val="24"/>
              </w:rPr>
            </w:pPr>
            <w:r>
              <w:rPr>
                <w:rFonts w:hint="eastAsia"/>
                <w:sz w:val="24"/>
                <w:szCs w:val="24"/>
              </w:rPr>
              <w:t>特别严重</w:t>
            </w:r>
          </w:p>
        </w:tc>
        <w:tc>
          <w:tcPr>
            <w:tcW w:w="5003"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单位成立时间在24个月以上，且未办理住房公积金缴存登记账户设立手续，</w:t>
            </w:r>
            <w:r>
              <w:rPr>
                <w:rFonts w:asciiTheme="minorEastAsia" w:hAnsiTheme="minorEastAsia" w:cs="FangSong_GB2312" w:hint="eastAsia"/>
                <w:sz w:val="24"/>
              </w:rPr>
              <w:t>经管理中心责令限期办理逾期不办理的。</w:t>
            </w:r>
          </w:p>
        </w:tc>
        <w:tc>
          <w:tcPr>
            <w:tcW w:w="2858"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处以4万元以上，5万元（含）以下罚款</w:t>
            </w:r>
          </w:p>
        </w:tc>
        <w:tc>
          <w:tcPr>
            <w:tcW w:w="732" w:type="dxa"/>
            <w:vAlign w:val="center"/>
          </w:tcPr>
          <w:p w:rsidR="00BD7B4A" w:rsidRDefault="00BD7B4A" w:rsidP="002C3309">
            <w:pPr>
              <w:jc w:val="center"/>
              <w:rPr>
                <w:sz w:val="24"/>
                <w:szCs w:val="24"/>
              </w:rPr>
            </w:pPr>
          </w:p>
        </w:tc>
      </w:tr>
    </w:tbl>
    <w:p w:rsidR="00BD7B4A" w:rsidRDefault="00BD7B4A" w:rsidP="00BD7B4A">
      <w:pPr>
        <w:jc w:val="center"/>
        <w:rPr>
          <w:sz w:val="44"/>
          <w:szCs w:val="44"/>
        </w:rPr>
      </w:pPr>
      <w:r>
        <w:rPr>
          <w:rFonts w:hint="eastAsia"/>
          <w:sz w:val="44"/>
          <w:szCs w:val="44"/>
        </w:rPr>
        <w:t>枣庄市住房公积金管理中心行政处罚裁量基准</w:t>
      </w:r>
    </w:p>
    <w:p w:rsidR="00BD7B4A" w:rsidRDefault="00BD7B4A" w:rsidP="00BD7B4A">
      <w:pPr>
        <w:jc w:val="center"/>
        <w:rPr>
          <w:sz w:val="44"/>
          <w:szCs w:val="44"/>
        </w:rPr>
      </w:pPr>
    </w:p>
    <w:tbl>
      <w:tblPr>
        <w:tblStyle w:val="a7"/>
        <w:tblpPr w:leftFromText="180" w:rightFromText="180" w:vertAnchor="text" w:horzAnchor="margin" w:tblpY="526"/>
        <w:tblW w:w="15835" w:type="dxa"/>
        <w:tblLook w:val="04A0"/>
      </w:tblPr>
      <w:tblGrid>
        <w:gridCol w:w="537"/>
        <w:gridCol w:w="570"/>
        <w:gridCol w:w="1291"/>
        <w:gridCol w:w="3280"/>
        <w:gridCol w:w="1572"/>
        <w:gridCol w:w="4998"/>
        <w:gridCol w:w="2856"/>
        <w:gridCol w:w="731"/>
      </w:tblGrid>
      <w:tr w:rsidR="00BD7B4A" w:rsidTr="002C3309">
        <w:trPr>
          <w:trHeight w:val="975"/>
        </w:trPr>
        <w:tc>
          <w:tcPr>
            <w:tcW w:w="537" w:type="dxa"/>
            <w:vAlign w:val="center"/>
          </w:tcPr>
          <w:p w:rsidR="00BD7B4A" w:rsidRDefault="00BD7B4A" w:rsidP="002C3309">
            <w:pPr>
              <w:jc w:val="center"/>
              <w:rPr>
                <w:sz w:val="24"/>
                <w:szCs w:val="24"/>
              </w:rPr>
            </w:pPr>
            <w:r>
              <w:rPr>
                <w:rFonts w:hint="eastAsia"/>
                <w:sz w:val="24"/>
                <w:szCs w:val="24"/>
              </w:rPr>
              <w:t>类别</w:t>
            </w:r>
          </w:p>
        </w:tc>
        <w:tc>
          <w:tcPr>
            <w:tcW w:w="570" w:type="dxa"/>
            <w:vAlign w:val="center"/>
          </w:tcPr>
          <w:p w:rsidR="00BD7B4A" w:rsidRDefault="00BD7B4A" w:rsidP="002C3309">
            <w:pPr>
              <w:jc w:val="center"/>
              <w:rPr>
                <w:sz w:val="24"/>
                <w:szCs w:val="24"/>
              </w:rPr>
            </w:pPr>
            <w:r>
              <w:rPr>
                <w:rFonts w:hint="eastAsia"/>
                <w:sz w:val="24"/>
                <w:szCs w:val="24"/>
              </w:rPr>
              <w:t>序号</w:t>
            </w:r>
          </w:p>
        </w:tc>
        <w:tc>
          <w:tcPr>
            <w:tcW w:w="1291" w:type="dxa"/>
            <w:vAlign w:val="center"/>
          </w:tcPr>
          <w:p w:rsidR="00BD7B4A" w:rsidRDefault="00BD7B4A" w:rsidP="002C3309">
            <w:pPr>
              <w:jc w:val="center"/>
              <w:rPr>
                <w:sz w:val="24"/>
                <w:szCs w:val="24"/>
              </w:rPr>
            </w:pPr>
            <w:r>
              <w:rPr>
                <w:rFonts w:hint="eastAsia"/>
                <w:sz w:val="24"/>
                <w:szCs w:val="24"/>
              </w:rPr>
              <w:t>违法行为</w:t>
            </w:r>
          </w:p>
        </w:tc>
        <w:tc>
          <w:tcPr>
            <w:tcW w:w="3280" w:type="dxa"/>
            <w:vAlign w:val="center"/>
          </w:tcPr>
          <w:p w:rsidR="00BD7B4A" w:rsidRDefault="00BD7B4A" w:rsidP="002C3309">
            <w:pPr>
              <w:jc w:val="center"/>
              <w:rPr>
                <w:sz w:val="24"/>
                <w:szCs w:val="24"/>
              </w:rPr>
            </w:pPr>
            <w:r>
              <w:rPr>
                <w:rFonts w:hint="eastAsia"/>
                <w:sz w:val="24"/>
                <w:szCs w:val="24"/>
              </w:rPr>
              <w:t>处罚依据</w:t>
            </w:r>
          </w:p>
        </w:tc>
        <w:tc>
          <w:tcPr>
            <w:tcW w:w="1572" w:type="dxa"/>
            <w:vAlign w:val="center"/>
          </w:tcPr>
          <w:p w:rsidR="00BD7B4A" w:rsidRDefault="00BD7B4A" w:rsidP="002C3309">
            <w:pPr>
              <w:jc w:val="center"/>
              <w:rPr>
                <w:sz w:val="24"/>
                <w:szCs w:val="24"/>
              </w:rPr>
            </w:pPr>
            <w:r>
              <w:rPr>
                <w:rFonts w:hint="eastAsia"/>
                <w:sz w:val="24"/>
                <w:szCs w:val="24"/>
              </w:rPr>
              <w:t>裁量档次</w:t>
            </w:r>
          </w:p>
        </w:tc>
        <w:tc>
          <w:tcPr>
            <w:tcW w:w="4998" w:type="dxa"/>
            <w:vAlign w:val="center"/>
          </w:tcPr>
          <w:p w:rsidR="00BD7B4A" w:rsidRDefault="00BD7B4A" w:rsidP="002C3309">
            <w:pPr>
              <w:jc w:val="center"/>
              <w:rPr>
                <w:sz w:val="24"/>
                <w:szCs w:val="24"/>
              </w:rPr>
            </w:pPr>
            <w:r>
              <w:rPr>
                <w:rFonts w:hint="eastAsia"/>
                <w:sz w:val="24"/>
                <w:szCs w:val="24"/>
              </w:rPr>
              <w:t>违法行为表现形式</w:t>
            </w:r>
          </w:p>
        </w:tc>
        <w:tc>
          <w:tcPr>
            <w:tcW w:w="2856" w:type="dxa"/>
            <w:vAlign w:val="center"/>
          </w:tcPr>
          <w:p w:rsidR="00BD7B4A" w:rsidRDefault="00BD7B4A" w:rsidP="002C3309">
            <w:pPr>
              <w:jc w:val="center"/>
              <w:rPr>
                <w:sz w:val="24"/>
                <w:szCs w:val="24"/>
              </w:rPr>
            </w:pPr>
            <w:r>
              <w:rPr>
                <w:rFonts w:hint="eastAsia"/>
                <w:sz w:val="24"/>
                <w:szCs w:val="24"/>
              </w:rPr>
              <w:t>裁量标准</w:t>
            </w:r>
          </w:p>
        </w:tc>
        <w:tc>
          <w:tcPr>
            <w:tcW w:w="731" w:type="dxa"/>
            <w:vAlign w:val="center"/>
          </w:tcPr>
          <w:p w:rsidR="00BD7B4A" w:rsidRDefault="00BD7B4A" w:rsidP="002C3309">
            <w:pPr>
              <w:jc w:val="center"/>
              <w:rPr>
                <w:sz w:val="24"/>
                <w:szCs w:val="24"/>
              </w:rPr>
            </w:pPr>
            <w:r>
              <w:rPr>
                <w:rFonts w:hint="eastAsia"/>
                <w:sz w:val="24"/>
                <w:szCs w:val="24"/>
              </w:rPr>
              <w:t>备注</w:t>
            </w:r>
          </w:p>
        </w:tc>
      </w:tr>
      <w:tr w:rsidR="00BD7B4A" w:rsidTr="002C3309">
        <w:trPr>
          <w:trHeight w:val="1239"/>
        </w:trPr>
        <w:tc>
          <w:tcPr>
            <w:tcW w:w="537" w:type="dxa"/>
            <w:vMerge w:val="restart"/>
            <w:vAlign w:val="center"/>
          </w:tcPr>
          <w:p w:rsidR="00BD7B4A" w:rsidRDefault="00BD7B4A" w:rsidP="002C3309">
            <w:pPr>
              <w:jc w:val="center"/>
              <w:rPr>
                <w:sz w:val="24"/>
                <w:szCs w:val="24"/>
              </w:rPr>
            </w:pPr>
            <w:r>
              <w:rPr>
                <w:rFonts w:hint="eastAsia"/>
                <w:sz w:val="24"/>
                <w:szCs w:val="24"/>
              </w:rPr>
              <w:t>住房公积金管理</w:t>
            </w:r>
          </w:p>
        </w:tc>
        <w:tc>
          <w:tcPr>
            <w:tcW w:w="570" w:type="dxa"/>
            <w:vMerge w:val="restart"/>
            <w:vAlign w:val="center"/>
          </w:tcPr>
          <w:p w:rsidR="00BD7B4A" w:rsidRDefault="00BD7B4A" w:rsidP="002C3309">
            <w:pPr>
              <w:jc w:val="center"/>
              <w:rPr>
                <w:sz w:val="24"/>
                <w:szCs w:val="24"/>
              </w:rPr>
            </w:pPr>
            <w:r>
              <w:rPr>
                <w:rFonts w:hint="eastAsia"/>
                <w:sz w:val="24"/>
                <w:szCs w:val="24"/>
              </w:rPr>
              <w:t>2</w:t>
            </w:r>
          </w:p>
        </w:tc>
        <w:tc>
          <w:tcPr>
            <w:tcW w:w="1291" w:type="dxa"/>
            <w:vMerge w:val="restart"/>
            <w:vAlign w:val="center"/>
          </w:tcPr>
          <w:p w:rsidR="00BD7B4A" w:rsidRDefault="00BD7B4A" w:rsidP="002C3309">
            <w:pPr>
              <w:jc w:val="center"/>
              <w:rPr>
                <w:rFonts w:asciiTheme="minorEastAsia" w:hAnsiTheme="minorEastAsia" w:cs="FangSong_GB2312"/>
                <w:sz w:val="24"/>
              </w:rPr>
            </w:pPr>
          </w:p>
          <w:p w:rsidR="00BD7B4A" w:rsidRDefault="00BD7B4A" w:rsidP="002C3309">
            <w:pPr>
              <w:jc w:val="center"/>
              <w:rPr>
                <w:sz w:val="24"/>
                <w:szCs w:val="24"/>
              </w:rPr>
            </w:pPr>
            <w:r>
              <w:rPr>
                <w:rFonts w:asciiTheme="minorEastAsia" w:hAnsiTheme="minorEastAsia" w:cs="FangSong_GB2312" w:hint="eastAsia"/>
                <w:sz w:val="24"/>
              </w:rPr>
              <w:t>不为本单位职工办理住房公积金账户设立手续的行为</w:t>
            </w:r>
          </w:p>
        </w:tc>
        <w:tc>
          <w:tcPr>
            <w:tcW w:w="3280" w:type="dxa"/>
            <w:vMerge w:val="restart"/>
            <w:vAlign w:val="center"/>
          </w:tcPr>
          <w:p w:rsidR="00BD7B4A" w:rsidRDefault="00BD7B4A" w:rsidP="002C3309">
            <w:pPr>
              <w:spacing w:line="480" w:lineRule="auto"/>
              <w:jc w:val="center"/>
              <w:rPr>
                <w:rFonts w:asciiTheme="minorEastAsia" w:hAnsiTheme="minorEastAsia"/>
                <w:sz w:val="24"/>
                <w:szCs w:val="24"/>
              </w:rPr>
            </w:pPr>
            <w:r>
              <w:rPr>
                <w:rFonts w:asciiTheme="minorEastAsia" w:hAnsiTheme="minorEastAsia" w:cs="FangSong_GB2312" w:hint="eastAsia"/>
                <w:sz w:val="24"/>
                <w:szCs w:val="24"/>
              </w:rPr>
              <w:t>《住房公积金管理条例》第三十七条：违反本条例的规定，单位不办理住房公积金缴存登记或者不为本单位职工办理住房公积金账户设立手续的，由住房公积金管理中心责令限期办理；逾期不办理的，处</w:t>
            </w:r>
            <w:r>
              <w:rPr>
                <w:rFonts w:asciiTheme="minorEastAsia" w:hAnsiTheme="minorEastAsia"/>
                <w:sz w:val="24"/>
                <w:szCs w:val="24"/>
              </w:rPr>
              <w:t>1</w:t>
            </w:r>
            <w:r>
              <w:rPr>
                <w:rFonts w:asciiTheme="minorEastAsia" w:hAnsiTheme="minorEastAsia" w:cs="FangSong_GB2312" w:hint="eastAsia"/>
                <w:sz w:val="24"/>
                <w:szCs w:val="24"/>
              </w:rPr>
              <w:t>万元以上</w:t>
            </w:r>
            <w:r>
              <w:rPr>
                <w:rFonts w:asciiTheme="minorEastAsia" w:hAnsiTheme="minorEastAsia"/>
                <w:sz w:val="24"/>
                <w:szCs w:val="24"/>
              </w:rPr>
              <w:t>5</w:t>
            </w:r>
            <w:r>
              <w:rPr>
                <w:rFonts w:asciiTheme="minorEastAsia" w:hAnsiTheme="minorEastAsia" w:cs="FangSong_GB2312" w:hint="eastAsia"/>
                <w:sz w:val="24"/>
                <w:szCs w:val="24"/>
              </w:rPr>
              <w:t>万元以下的罚款。</w:t>
            </w:r>
          </w:p>
          <w:p w:rsidR="00BD7B4A" w:rsidRDefault="00BD7B4A" w:rsidP="002C3309">
            <w:pPr>
              <w:jc w:val="center"/>
              <w:rPr>
                <w:sz w:val="24"/>
                <w:szCs w:val="24"/>
              </w:rPr>
            </w:pPr>
          </w:p>
        </w:tc>
        <w:tc>
          <w:tcPr>
            <w:tcW w:w="1572" w:type="dxa"/>
            <w:vAlign w:val="center"/>
          </w:tcPr>
          <w:p w:rsidR="00BD7B4A" w:rsidRDefault="00BD7B4A" w:rsidP="002C3309">
            <w:pPr>
              <w:jc w:val="center"/>
              <w:rPr>
                <w:sz w:val="24"/>
                <w:szCs w:val="24"/>
              </w:rPr>
            </w:pPr>
            <w:r>
              <w:rPr>
                <w:rFonts w:hint="eastAsia"/>
                <w:sz w:val="24"/>
                <w:szCs w:val="24"/>
              </w:rPr>
              <w:t>轻微</w:t>
            </w:r>
          </w:p>
        </w:tc>
        <w:tc>
          <w:tcPr>
            <w:tcW w:w="4998" w:type="dxa"/>
            <w:vAlign w:val="center"/>
          </w:tcPr>
          <w:p w:rsidR="00BD7B4A" w:rsidRDefault="00BD7B4A" w:rsidP="002C3309">
            <w:pPr>
              <w:jc w:val="center"/>
              <w:rPr>
                <w:sz w:val="24"/>
                <w:szCs w:val="24"/>
              </w:rPr>
            </w:pPr>
            <w:r>
              <w:rPr>
                <w:rFonts w:asciiTheme="minorEastAsia" w:hAnsiTheme="minorEastAsia" w:cs="FangSong_GB2312" w:hint="eastAsia"/>
                <w:sz w:val="24"/>
              </w:rPr>
              <w:t>单位已办理住房公积金缴存登记，但未为本单位职工办理账户设立手续的人数在20人以下，经管理中心责令限期办理逾期不办理的。</w:t>
            </w:r>
          </w:p>
        </w:tc>
        <w:tc>
          <w:tcPr>
            <w:tcW w:w="2856" w:type="dxa"/>
            <w:vAlign w:val="center"/>
          </w:tcPr>
          <w:p w:rsidR="00BD7B4A" w:rsidRDefault="00BD7B4A" w:rsidP="002C3309">
            <w:pPr>
              <w:jc w:val="center"/>
              <w:rPr>
                <w:sz w:val="24"/>
                <w:szCs w:val="24"/>
              </w:rPr>
            </w:pPr>
            <w:r>
              <w:rPr>
                <w:rFonts w:asciiTheme="minorEastAsia" w:hAnsiTheme="minorEastAsia" w:cs="FangSong_GB2312" w:hint="eastAsia"/>
                <w:sz w:val="24"/>
                <w:szCs w:val="24"/>
              </w:rPr>
              <w:t>最高处以1万元罚款</w:t>
            </w:r>
          </w:p>
        </w:tc>
        <w:tc>
          <w:tcPr>
            <w:tcW w:w="731" w:type="dxa"/>
            <w:vAlign w:val="center"/>
          </w:tcPr>
          <w:p w:rsidR="00BD7B4A" w:rsidRDefault="00BD7B4A" w:rsidP="002C3309">
            <w:pPr>
              <w:jc w:val="center"/>
              <w:rPr>
                <w:sz w:val="24"/>
                <w:szCs w:val="24"/>
              </w:rPr>
            </w:pPr>
          </w:p>
        </w:tc>
      </w:tr>
      <w:tr w:rsidR="00BD7B4A" w:rsidTr="002C3309">
        <w:trPr>
          <w:trHeight w:val="1384"/>
        </w:trPr>
        <w:tc>
          <w:tcPr>
            <w:tcW w:w="537" w:type="dxa"/>
            <w:vMerge/>
            <w:vAlign w:val="center"/>
          </w:tcPr>
          <w:p w:rsidR="00BD7B4A" w:rsidRDefault="00BD7B4A" w:rsidP="002C3309">
            <w:pPr>
              <w:jc w:val="center"/>
              <w:rPr>
                <w:sz w:val="24"/>
                <w:szCs w:val="24"/>
              </w:rPr>
            </w:pPr>
          </w:p>
        </w:tc>
        <w:tc>
          <w:tcPr>
            <w:tcW w:w="570" w:type="dxa"/>
            <w:vMerge/>
            <w:vAlign w:val="center"/>
          </w:tcPr>
          <w:p w:rsidR="00BD7B4A" w:rsidRDefault="00BD7B4A" w:rsidP="002C3309">
            <w:pPr>
              <w:jc w:val="center"/>
              <w:rPr>
                <w:sz w:val="24"/>
                <w:szCs w:val="24"/>
              </w:rPr>
            </w:pPr>
          </w:p>
        </w:tc>
        <w:tc>
          <w:tcPr>
            <w:tcW w:w="1291" w:type="dxa"/>
            <w:vMerge/>
            <w:vAlign w:val="center"/>
          </w:tcPr>
          <w:p w:rsidR="00BD7B4A" w:rsidRDefault="00BD7B4A" w:rsidP="002C3309">
            <w:pPr>
              <w:jc w:val="center"/>
              <w:rPr>
                <w:sz w:val="24"/>
                <w:szCs w:val="24"/>
              </w:rPr>
            </w:pPr>
          </w:p>
        </w:tc>
        <w:tc>
          <w:tcPr>
            <w:tcW w:w="3280" w:type="dxa"/>
            <w:vMerge/>
            <w:vAlign w:val="center"/>
          </w:tcPr>
          <w:p w:rsidR="00BD7B4A" w:rsidRDefault="00BD7B4A" w:rsidP="002C3309">
            <w:pPr>
              <w:jc w:val="center"/>
              <w:rPr>
                <w:sz w:val="24"/>
                <w:szCs w:val="24"/>
              </w:rPr>
            </w:pPr>
          </w:p>
        </w:tc>
        <w:tc>
          <w:tcPr>
            <w:tcW w:w="1572" w:type="dxa"/>
            <w:vAlign w:val="center"/>
          </w:tcPr>
          <w:p w:rsidR="00BD7B4A" w:rsidRDefault="00BD7B4A" w:rsidP="002C3309">
            <w:pPr>
              <w:jc w:val="center"/>
              <w:rPr>
                <w:sz w:val="24"/>
                <w:szCs w:val="24"/>
              </w:rPr>
            </w:pPr>
            <w:r>
              <w:rPr>
                <w:rFonts w:hint="eastAsia"/>
                <w:sz w:val="24"/>
                <w:szCs w:val="24"/>
              </w:rPr>
              <w:t>一般</w:t>
            </w:r>
          </w:p>
        </w:tc>
        <w:tc>
          <w:tcPr>
            <w:tcW w:w="4998" w:type="dxa"/>
            <w:vAlign w:val="center"/>
          </w:tcPr>
          <w:p w:rsidR="00BD7B4A" w:rsidRDefault="00BD7B4A" w:rsidP="002C3309">
            <w:pPr>
              <w:jc w:val="center"/>
              <w:rPr>
                <w:sz w:val="24"/>
                <w:szCs w:val="24"/>
              </w:rPr>
            </w:pPr>
            <w:r>
              <w:rPr>
                <w:rFonts w:asciiTheme="minorEastAsia" w:hAnsiTheme="minorEastAsia" w:cs="FangSong_GB2312" w:hint="eastAsia"/>
                <w:sz w:val="24"/>
              </w:rPr>
              <w:t>单位已办理住房公积金缴存登记，但未为本单位职工办理账户设立手续的人数在20人以上40人以下，经管理中心责令限期办理逾期不办理的。</w:t>
            </w:r>
          </w:p>
        </w:tc>
        <w:tc>
          <w:tcPr>
            <w:tcW w:w="2856"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处以1万元以上2万元以下的罚款</w:t>
            </w:r>
          </w:p>
        </w:tc>
        <w:tc>
          <w:tcPr>
            <w:tcW w:w="731" w:type="dxa"/>
            <w:vAlign w:val="center"/>
          </w:tcPr>
          <w:p w:rsidR="00BD7B4A" w:rsidRDefault="00BD7B4A" w:rsidP="002C3309">
            <w:pPr>
              <w:jc w:val="center"/>
              <w:rPr>
                <w:sz w:val="24"/>
                <w:szCs w:val="24"/>
              </w:rPr>
            </w:pPr>
          </w:p>
        </w:tc>
      </w:tr>
      <w:tr w:rsidR="00BD7B4A" w:rsidTr="002C3309">
        <w:trPr>
          <w:trHeight w:val="1341"/>
        </w:trPr>
        <w:tc>
          <w:tcPr>
            <w:tcW w:w="537" w:type="dxa"/>
            <w:vMerge/>
            <w:vAlign w:val="center"/>
          </w:tcPr>
          <w:p w:rsidR="00BD7B4A" w:rsidRDefault="00BD7B4A" w:rsidP="002C3309">
            <w:pPr>
              <w:jc w:val="center"/>
              <w:rPr>
                <w:sz w:val="24"/>
                <w:szCs w:val="24"/>
              </w:rPr>
            </w:pPr>
          </w:p>
        </w:tc>
        <w:tc>
          <w:tcPr>
            <w:tcW w:w="570" w:type="dxa"/>
            <w:vMerge/>
            <w:vAlign w:val="center"/>
          </w:tcPr>
          <w:p w:rsidR="00BD7B4A" w:rsidRDefault="00BD7B4A" w:rsidP="002C3309">
            <w:pPr>
              <w:jc w:val="center"/>
              <w:rPr>
                <w:sz w:val="24"/>
                <w:szCs w:val="24"/>
              </w:rPr>
            </w:pPr>
          </w:p>
        </w:tc>
        <w:tc>
          <w:tcPr>
            <w:tcW w:w="1291" w:type="dxa"/>
            <w:vMerge/>
            <w:vAlign w:val="center"/>
          </w:tcPr>
          <w:p w:rsidR="00BD7B4A" w:rsidRDefault="00BD7B4A" w:rsidP="002C3309">
            <w:pPr>
              <w:jc w:val="center"/>
              <w:rPr>
                <w:sz w:val="24"/>
                <w:szCs w:val="24"/>
              </w:rPr>
            </w:pPr>
          </w:p>
        </w:tc>
        <w:tc>
          <w:tcPr>
            <w:tcW w:w="3280" w:type="dxa"/>
            <w:vMerge/>
            <w:vAlign w:val="center"/>
          </w:tcPr>
          <w:p w:rsidR="00BD7B4A" w:rsidRDefault="00BD7B4A" w:rsidP="002C3309">
            <w:pPr>
              <w:jc w:val="center"/>
              <w:rPr>
                <w:sz w:val="24"/>
                <w:szCs w:val="24"/>
              </w:rPr>
            </w:pPr>
          </w:p>
        </w:tc>
        <w:tc>
          <w:tcPr>
            <w:tcW w:w="1572" w:type="dxa"/>
            <w:vAlign w:val="center"/>
          </w:tcPr>
          <w:p w:rsidR="00BD7B4A" w:rsidRDefault="00BD7B4A" w:rsidP="002C3309">
            <w:pPr>
              <w:jc w:val="center"/>
              <w:rPr>
                <w:sz w:val="24"/>
                <w:szCs w:val="24"/>
              </w:rPr>
            </w:pPr>
            <w:r>
              <w:rPr>
                <w:rFonts w:hint="eastAsia"/>
                <w:sz w:val="24"/>
                <w:szCs w:val="24"/>
              </w:rPr>
              <w:t>较严重</w:t>
            </w:r>
          </w:p>
        </w:tc>
        <w:tc>
          <w:tcPr>
            <w:tcW w:w="4998" w:type="dxa"/>
            <w:vAlign w:val="center"/>
          </w:tcPr>
          <w:p w:rsidR="00BD7B4A" w:rsidRDefault="00BD7B4A" w:rsidP="002C3309">
            <w:pPr>
              <w:jc w:val="center"/>
              <w:rPr>
                <w:sz w:val="24"/>
                <w:szCs w:val="24"/>
              </w:rPr>
            </w:pPr>
            <w:r>
              <w:rPr>
                <w:rFonts w:asciiTheme="minorEastAsia" w:hAnsiTheme="minorEastAsia" w:cs="FangSong_GB2312" w:hint="eastAsia"/>
                <w:sz w:val="24"/>
              </w:rPr>
              <w:t>单位已办理住房公积金缴存登记，但未为本单位职工办理账户设立手续的人数在40人以上60以下，经管理中心责令限期办理逾期不办理的。</w:t>
            </w:r>
          </w:p>
        </w:tc>
        <w:tc>
          <w:tcPr>
            <w:tcW w:w="2856"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处以2万元以上3万元以下的罚款</w:t>
            </w:r>
          </w:p>
        </w:tc>
        <w:tc>
          <w:tcPr>
            <w:tcW w:w="731" w:type="dxa"/>
            <w:vAlign w:val="center"/>
          </w:tcPr>
          <w:p w:rsidR="00BD7B4A" w:rsidRDefault="00BD7B4A" w:rsidP="002C3309">
            <w:pPr>
              <w:jc w:val="center"/>
              <w:rPr>
                <w:sz w:val="24"/>
                <w:szCs w:val="24"/>
              </w:rPr>
            </w:pPr>
          </w:p>
        </w:tc>
      </w:tr>
      <w:tr w:rsidR="00BD7B4A" w:rsidTr="002C3309">
        <w:trPr>
          <w:trHeight w:val="1486"/>
        </w:trPr>
        <w:tc>
          <w:tcPr>
            <w:tcW w:w="537" w:type="dxa"/>
            <w:vMerge/>
            <w:vAlign w:val="center"/>
          </w:tcPr>
          <w:p w:rsidR="00BD7B4A" w:rsidRDefault="00BD7B4A" w:rsidP="002C3309">
            <w:pPr>
              <w:jc w:val="center"/>
              <w:rPr>
                <w:sz w:val="24"/>
                <w:szCs w:val="24"/>
              </w:rPr>
            </w:pPr>
          </w:p>
        </w:tc>
        <w:tc>
          <w:tcPr>
            <w:tcW w:w="570" w:type="dxa"/>
            <w:vMerge/>
            <w:vAlign w:val="center"/>
          </w:tcPr>
          <w:p w:rsidR="00BD7B4A" w:rsidRDefault="00BD7B4A" w:rsidP="002C3309">
            <w:pPr>
              <w:jc w:val="center"/>
              <w:rPr>
                <w:sz w:val="24"/>
                <w:szCs w:val="24"/>
              </w:rPr>
            </w:pPr>
          </w:p>
        </w:tc>
        <w:tc>
          <w:tcPr>
            <w:tcW w:w="1291" w:type="dxa"/>
            <w:vMerge/>
            <w:vAlign w:val="center"/>
          </w:tcPr>
          <w:p w:rsidR="00BD7B4A" w:rsidRDefault="00BD7B4A" w:rsidP="002C3309">
            <w:pPr>
              <w:jc w:val="center"/>
              <w:rPr>
                <w:sz w:val="24"/>
                <w:szCs w:val="24"/>
              </w:rPr>
            </w:pPr>
          </w:p>
        </w:tc>
        <w:tc>
          <w:tcPr>
            <w:tcW w:w="3280" w:type="dxa"/>
            <w:vMerge/>
            <w:vAlign w:val="center"/>
          </w:tcPr>
          <w:p w:rsidR="00BD7B4A" w:rsidRDefault="00BD7B4A" w:rsidP="002C3309">
            <w:pPr>
              <w:jc w:val="center"/>
              <w:rPr>
                <w:sz w:val="24"/>
                <w:szCs w:val="24"/>
              </w:rPr>
            </w:pPr>
          </w:p>
        </w:tc>
        <w:tc>
          <w:tcPr>
            <w:tcW w:w="1572" w:type="dxa"/>
            <w:vAlign w:val="center"/>
          </w:tcPr>
          <w:p w:rsidR="00BD7B4A" w:rsidRDefault="00BD7B4A" w:rsidP="002C3309">
            <w:pPr>
              <w:jc w:val="center"/>
              <w:rPr>
                <w:sz w:val="24"/>
                <w:szCs w:val="24"/>
              </w:rPr>
            </w:pPr>
            <w:r>
              <w:rPr>
                <w:rFonts w:hint="eastAsia"/>
                <w:sz w:val="24"/>
                <w:szCs w:val="24"/>
              </w:rPr>
              <w:t>严重</w:t>
            </w:r>
          </w:p>
        </w:tc>
        <w:tc>
          <w:tcPr>
            <w:tcW w:w="4998" w:type="dxa"/>
            <w:vAlign w:val="center"/>
          </w:tcPr>
          <w:p w:rsidR="00BD7B4A" w:rsidRDefault="00BD7B4A" w:rsidP="002C3309">
            <w:pPr>
              <w:jc w:val="center"/>
              <w:rPr>
                <w:sz w:val="24"/>
                <w:szCs w:val="24"/>
              </w:rPr>
            </w:pPr>
            <w:r>
              <w:rPr>
                <w:rFonts w:asciiTheme="minorEastAsia" w:hAnsiTheme="minorEastAsia" w:cs="FangSong_GB2312" w:hint="eastAsia"/>
                <w:sz w:val="24"/>
              </w:rPr>
              <w:t>单位已办理住房公积金缴存登记，但未为本单位职工办理账户设立手续的人数在60人以上，</w:t>
            </w:r>
            <w:r>
              <w:rPr>
                <w:rFonts w:asciiTheme="minorEastAsia" w:hAnsiTheme="minorEastAsia"/>
                <w:sz w:val="24"/>
              </w:rPr>
              <w:t>100</w:t>
            </w:r>
            <w:r>
              <w:rPr>
                <w:rFonts w:asciiTheme="minorEastAsia" w:hAnsiTheme="minorEastAsia" w:cs="FangSong_GB2312" w:hint="eastAsia"/>
                <w:sz w:val="24"/>
              </w:rPr>
              <w:t>人以下，经管理中心责令限期办理逾期不办理的。</w:t>
            </w:r>
          </w:p>
        </w:tc>
        <w:tc>
          <w:tcPr>
            <w:tcW w:w="2856"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处以3万元以上4万元以下的罚款</w:t>
            </w:r>
          </w:p>
        </w:tc>
        <w:tc>
          <w:tcPr>
            <w:tcW w:w="731" w:type="dxa"/>
            <w:vAlign w:val="center"/>
          </w:tcPr>
          <w:p w:rsidR="00BD7B4A" w:rsidRDefault="00BD7B4A" w:rsidP="002C3309">
            <w:pPr>
              <w:jc w:val="center"/>
              <w:rPr>
                <w:sz w:val="24"/>
                <w:szCs w:val="24"/>
              </w:rPr>
            </w:pPr>
          </w:p>
        </w:tc>
      </w:tr>
      <w:tr w:rsidR="00BD7B4A" w:rsidTr="002C3309">
        <w:trPr>
          <w:trHeight w:val="1604"/>
        </w:trPr>
        <w:tc>
          <w:tcPr>
            <w:tcW w:w="537" w:type="dxa"/>
            <w:vMerge/>
            <w:vAlign w:val="center"/>
          </w:tcPr>
          <w:p w:rsidR="00BD7B4A" w:rsidRDefault="00BD7B4A" w:rsidP="002C3309">
            <w:pPr>
              <w:jc w:val="center"/>
              <w:rPr>
                <w:sz w:val="24"/>
                <w:szCs w:val="24"/>
              </w:rPr>
            </w:pPr>
          </w:p>
        </w:tc>
        <w:tc>
          <w:tcPr>
            <w:tcW w:w="570" w:type="dxa"/>
            <w:vMerge/>
            <w:vAlign w:val="center"/>
          </w:tcPr>
          <w:p w:rsidR="00BD7B4A" w:rsidRDefault="00BD7B4A" w:rsidP="002C3309">
            <w:pPr>
              <w:jc w:val="center"/>
              <w:rPr>
                <w:sz w:val="24"/>
                <w:szCs w:val="24"/>
              </w:rPr>
            </w:pPr>
          </w:p>
        </w:tc>
        <w:tc>
          <w:tcPr>
            <w:tcW w:w="1291" w:type="dxa"/>
            <w:vMerge/>
            <w:vAlign w:val="center"/>
          </w:tcPr>
          <w:p w:rsidR="00BD7B4A" w:rsidRDefault="00BD7B4A" w:rsidP="002C3309">
            <w:pPr>
              <w:jc w:val="center"/>
              <w:rPr>
                <w:sz w:val="24"/>
                <w:szCs w:val="24"/>
              </w:rPr>
            </w:pPr>
          </w:p>
        </w:tc>
        <w:tc>
          <w:tcPr>
            <w:tcW w:w="3280" w:type="dxa"/>
            <w:vMerge/>
            <w:vAlign w:val="center"/>
          </w:tcPr>
          <w:p w:rsidR="00BD7B4A" w:rsidRDefault="00BD7B4A" w:rsidP="002C3309">
            <w:pPr>
              <w:jc w:val="center"/>
              <w:rPr>
                <w:sz w:val="24"/>
                <w:szCs w:val="24"/>
              </w:rPr>
            </w:pPr>
          </w:p>
        </w:tc>
        <w:tc>
          <w:tcPr>
            <w:tcW w:w="1572" w:type="dxa"/>
            <w:vAlign w:val="center"/>
          </w:tcPr>
          <w:p w:rsidR="00BD7B4A" w:rsidRDefault="00BD7B4A" w:rsidP="002C3309">
            <w:pPr>
              <w:jc w:val="center"/>
              <w:rPr>
                <w:sz w:val="24"/>
                <w:szCs w:val="24"/>
              </w:rPr>
            </w:pPr>
            <w:r>
              <w:rPr>
                <w:rFonts w:hint="eastAsia"/>
                <w:sz w:val="24"/>
                <w:szCs w:val="24"/>
              </w:rPr>
              <w:t>特别严重</w:t>
            </w:r>
          </w:p>
        </w:tc>
        <w:tc>
          <w:tcPr>
            <w:tcW w:w="4998" w:type="dxa"/>
            <w:vAlign w:val="center"/>
          </w:tcPr>
          <w:p w:rsidR="00BD7B4A" w:rsidRDefault="00BD7B4A" w:rsidP="002C3309">
            <w:pPr>
              <w:jc w:val="center"/>
              <w:rPr>
                <w:sz w:val="24"/>
                <w:szCs w:val="24"/>
              </w:rPr>
            </w:pPr>
            <w:r>
              <w:rPr>
                <w:rFonts w:asciiTheme="minorEastAsia" w:hAnsiTheme="minorEastAsia" w:cs="FangSong_GB2312" w:hint="eastAsia"/>
                <w:sz w:val="24"/>
              </w:rPr>
              <w:t>单位已办理住房公积金缴存登记，但未为本单位职工办理账户设立手续的人数在1</w:t>
            </w:r>
            <w:r>
              <w:rPr>
                <w:rFonts w:asciiTheme="minorEastAsia" w:hAnsiTheme="minorEastAsia"/>
                <w:sz w:val="24"/>
              </w:rPr>
              <w:t>00</w:t>
            </w:r>
            <w:r>
              <w:rPr>
                <w:rFonts w:asciiTheme="minorEastAsia" w:hAnsiTheme="minorEastAsia" w:cs="FangSong_GB2312" w:hint="eastAsia"/>
                <w:sz w:val="24"/>
              </w:rPr>
              <w:t>人以上，经管理中心责令限期办理逾期不办理的。</w:t>
            </w:r>
          </w:p>
        </w:tc>
        <w:tc>
          <w:tcPr>
            <w:tcW w:w="2856" w:type="dxa"/>
            <w:vAlign w:val="center"/>
          </w:tcPr>
          <w:p w:rsidR="00BD7B4A" w:rsidRDefault="00BD7B4A" w:rsidP="002C3309">
            <w:pPr>
              <w:jc w:val="center"/>
              <w:rPr>
                <w:sz w:val="24"/>
                <w:szCs w:val="24"/>
              </w:rPr>
            </w:pPr>
            <w:r>
              <w:rPr>
                <w:rFonts w:asciiTheme="minorEastAsia" w:hAnsiTheme="minorEastAsia" w:cs="FangSong_GB2312" w:hint="eastAsia"/>
                <w:sz w:val="24"/>
                <w:szCs w:val="24"/>
              </w:rPr>
              <w:t>处以4万元以上，5万元以下的罚款</w:t>
            </w:r>
          </w:p>
        </w:tc>
        <w:tc>
          <w:tcPr>
            <w:tcW w:w="731" w:type="dxa"/>
            <w:vAlign w:val="center"/>
          </w:tcPr>
          <w:p w:rsidR="00BD7B4A" w:rsidRDefault="00BD7B4A" w:rsidP="002C3309">
            <w:pPr>
              <w:jc w:val="center"/>
              <w:rPr>
                <w:sz w:val="24"/>
                <w:szCs w:val="24"/>
              </w:rPr>
            </w:pPr>
          </w:p>
        </w:tc>
      </w:tr>
    </w:tbl>
    <w:p w:rsidR="00BD7B4A" w:rsidRPr="00BD7B4A" w:rsidRDefault="00BD7B4A" w:rsidP="00BD7B4A">
      <w:pPr>
        <w:spacing w:line="480" w:lineRule="auto"/>
        <w:ind w:firstLineChars="200" w:firstLine="480"/>
        <w:rPr>
          <w:rFonts w:asciiTheme="minorEastAsia" w:hAnsiTheme="minorEastAsia" w:cs="FangSong_GB2312"/>
          <w:sz w:val="24"/>
        </w:rPr>
      </w:pPr>
      <w:r>
        <w:rPr>
          <w:rFonts w:asciiTheme="minorEastAsia" w:hAnsiTheme="minorEastAsia" w:cs="FangSong_GB2312" w:hint="eastAsia"/>
          <w:sz w:val="24"/>
        </w:rPr>
        <w:t>备注：本表所称的“以下”包含本数，“以上”不包含本数（特别注明除外）。</w:t>
      </w:r>
    </w:p>
    <w:sectPr w:rsidR="00BD7B4A" w:rsidRPr="00BD7B4A" w:rsidSect="00A41611">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0D23" w:rsidRDefault="002A0D23" w:rsidP="001207EA">
      <w:r>
        <w:separator/>
      </w:r>
    </w:p>
  </w:endnote>
  <w:endnote w:type="continuationSeparator" w:id="1">
    <w:p w:rsidR="002A0D23" w:rsidRDefault="002A0D23" w:rsidP="001207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FangSong_GB2312">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7EA" w:rsidRDefault="00AF2FB9">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next-textbox:#_x0000_s1026;mso-fit-shape-to-text:t" inset="0,0,0,0">
            <w:txbxContent>
              <w:p w:rsidR="001207EA" w:rsidRDefault="00AF2FB9">
                <w:pPr>
                  <w:pStyle w:val="a4"/>
                </w:pPr>
                <w:r>
                  <w:rPr>
                    <w:rFonts w:hint="eastAsia"/>
                  </w:rPr>
                  <w:fldChar w:fldCharType="begin"/>
                </w:r>
                <w:r w:rsidR="00DA23F9">
                  <w:rPr>
                    <w:rFonts w:hint="eastAsia"/>
                  </w:rPr>
                  <w:instrText xml:space="preserve"> PAGE  \* MERGEFORMAT </w:instrText>
                </w:r>
                <w:r>
                  <w:rPr>
                    <w:rFonts w:hint="eastAsia"/>
                  </w:rPr>
                  <w:fldChar w:fldCharType="separate"/>
                </w:r>
                <w:r w:rsidR="009B3EBA">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0D23" w:rsidRDefault="002A0D23" w:rsidP="001207EA">
      <w:r>
        <w:separator/>
      </w:r>
    </w:p>
  </w:footnote>
  <w:footnote w:type="continuationSeparator" w:id="1">
    <w:p w:rsidR="002A0D23" w:rsidRDefault="002A0D23" w:rsidP="001207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0FBE"/>
    <w:rsid w:val="00006883"/>
    <w:rsid w:val="00092D00"/>
    <w:rsid w:val="001207EA"/>
    <w:rsid w:val="00167E48"/>
    <w:rsid w:val="001F5A52"/>
    <w:rsid w:val="0026509C"/>
    <w:rsid w:val="002A0D23"/>
    <w:rsid w:val="002B5C02"/>
    <w:rsid w:val="00360734"/>
    <w:rsid w:val="003D6EF3"/>
    <w:rsid w:val="004C6827"/>
    <w:rsid w:val="005418B5"/>
    <w:rsid w:val="005929DC"/>
    <w:rsid w:val="005976E1"/>
    <w:rsid w:val="005D61FD"/>
    <w:rsid w:val="0066731F"/>
    <w:rsid w:val="006A4D58"/>
    <w:rsid w:val="00701DAA"/>
    <w:rsid w:val="00711537"/>
    <w:rsid w:val="00776654"/>
    <w:rsid w:val="007E0FBE"/>
    <w:rsid w:val="00800DA5"/>
    <w:rsid w:val="009110BF"/>
    <w:rsid w:val="00925FB6"/>
    <w:rsid w:val="009A4E6D"/>
    <w:rsid w:val="009B3DBC"/>
    <w:rsid w:val="009B3EBA"/>
    <w:rsid w:val="00A0290B"/>
    <w:rsid w:val="00A63AD9"/>
    <w:rsid w:val="00AC16D4"/>
    <w:rsid w:val="00AC6CEF"/>
    <w:rsid w:val="00AD4372"/>
    <w:rsid w:val="00AF2FB9"/>
    <w:rsid w:val="00B86049"/>
    <w:rsid w:val="00BA623E"/>
    <w:rsid w:val="00BD7B4A"/>
    <w:rsid w:val="00BE6D1A"/>
    <w:rsid w:val="00C43DD6"/>
    <w:rsid w:val="00C64CB6"/>
    <w:rsid w:val="00C8219D"/>
    <w:rsid w:val="00CB1867"/>
    <w:rsid w:val="00CB2399"/>
    <w:rsid w:val="00CF128C"/>
    <w:rsid w:val="00D822E1"/>
    <w:rsid w:val="00DA23F9"/>
    <w:rsid w:val="00DF3EAB"/>
    <w:rsid w:val="00E1317D"/>
    <w:rsid w:val="00F93558"/>
    <w:rsid w:val="00FC3DED"/>
    <w:rsid w:val="20F956BB"/>
    <w:rsid w:val="28497EC2"/>
    <w:rsid w:val="351639B0"/>
    <w:rsid w:val="365B1EB9"/>
    <w:rsid w:val="38110AB5"/>
    <w:rsid w:val="675714F8"/>
    <w:rsid w:val="7C4944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7E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07EA"/>
    <w:rPr>
      <w:sz w:val="18"/>
      <w:szCs w:val="18"/>
    </w:rPr>
  </w:style>
  <w:style w:type="paragraph" w:styleId="a4">
    <w:name w:val="footer"/>
    <w:basedOn w:val="a"/>
    <w:uiPriority w:val="99"/>
    <w:semiHidden/>
    <w:unhideWhenUsed/>
    <w:rsid w:val="001207EA"/>
    <w:pPr>
      <w:tabs>
        <w:tab w:val="center" w:pos="4153"/>
        <w:tab w:val="right" w:pos="8306"/>
      </w:tabs>
      <w:snapToGrid w:val="0"/>
      <w:jc w:val="left"/>
    </w:pPr>
    <w:rPr>
      <w:sz w:val="18"/>
    </w:rPr>
  </w:style>
  <w:style w:type="paragraph" w:styleId="a5">
    <w:name w:val="header"/>
    <w:basedOn w:val="a"/>
    <w:uiPriority w:val="99"/>
    <w:semiHidden/>
    <w:unhideWhenUsed/>
    <w:rsid w:val="001207E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unhideWhenUsed/>
    <w:rsid w:val="001207EA"/>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1207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1207EA"/>
    <w:rPr>
      <w:b/>
      <w:bCs/>
    </w:rPr>
  </w:style>
  <w:style w:type="character" w:styleId="a9">
    <w:name w:val="Hyperlink"/>
    <w:basedOn w:val="a0"/>
    <w:uiPriority w:val="99"/>
    <w:semiHidden/>
    <w:unhideWhenUsed/>
    <w:rsid w:val="001207EA"/>
    <w:rPr>
      <w:color w:val="0000FF"/>
      <w:u w:val="single"/>
    </w:rPr>
  </w:style>
  <w:style w:type="paragraph" w:styleId="aa">
    <w:name w:val="List Paragraph"/>
    <w:basedOn w:val="a"/>
    <w:uiPriority w:val="34"/>
    <w:qFormat/>
    <w:rsid w:val="001207EA"/>
    <w:pPr>
      <w:ind w:firstLineChars="200" w:firstLine="420"/>
    </w:pPr>
  </w:style>
  <w:style w:type="character" w:customStyle="1" w:styleId="Char">
    <w:name w:val="批注框文本 Char"/>
    <w:basedOn w:val="a0"/>
    <w:link w:val="a3"/>
    <w:uiPriority w:val="99"/>
    <w:semiHidden/>
    <w:rsid w:val="001207EA"/>
    <w:rPr>
      <w:sz w:val="18"/>
      <w:szCs w:val="18"/>
    </w:rPr>
  </w:style>
  <w:style w:type="paragraph" w:styleId="ab">
    <w:name w:val="Date"/>
    <w:basedOn w:val="a"/>
    <w:next w:val="a"/>
    <w:link w:val="Char0"/>
    <w:uiPriority w:val="99"/>
    <w:semiHidden/>
    <w:unhideWhenUsed/>
    <w:rsid w:val="00BD7B4A"/>
    <w:pPr>
      <w:ind w:leftChars="2500" w:left="100"/>
    </w:pPr>
  </w:style>
  <w:style w:type="character" w:customStyle="1" w:styleId="Char0">
    <w:name w:val="日期 Char"/>
    <w:basedOn w:val="a0"/>
    <w:link w:val="ab"/>
    <w:uiPriority w:val="99"/>
    <w:semiHidden/>
    <w:rsid w:val="00BD7B4A"/>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1125</TotalTime>
  <Pages>5</Pages>
  <Words>398</Words>
  <Characters>2273</Characters>
  <Application>Microsoft Office Word</Application>
  <DocSecurity>0</DocSecurity>
  <Lines>18</Lines>
  <Paragraphs>5</Paragraphs>
  <ScaleCrop>false</ScaleCrop>
  <Company>Microsoft</Company>
  <LinksUpToDate>false</LinksUpToDate>
  <CharactersWithSpaces>2666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cp:lastModifiedBy>
  <cp:revision>14</cp:revision>
  <cp:lastPrinted>2020-09-17T01:27:00Z</cp:lastPrinted>
  <dcterms:created xsi:type="dcterms:W3CDTF">2020-09-16T07:39:00Z</dcterms:created>
  <dcterms:modified xsi:type="dcterms:W3CDTF">2021-08-23T02:44:00Z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